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D6AE" w14:textId="77777777" w:rsidR="00CC34A2" w:rsidRDefault="00CC34A2" w:rsidP="00CC34A2">
      <w:pPr>
        <w:spacing w:line="360" w:lineRule="exact"/>
        <w:jc w:val="center"/>
        <w:rPr>
          <w:b/>
        </w:rPr>
      </w:pPr>
      <w:r>
        <w:rPr>
          <w:b/>
        </w:rPr>
        <w:t>Аналитическая записка</w:t>
      </w:r>
    </w:p>
    <w:p w14:paraId="749FC772" w14:textId="77777777" w:rsidR="00CC34A2" w:rsidRDefault="00CC34A2" w:rsidP="00CC34A2">
      <w:pPr>
        <w:spacing w:line="360" w:lineRule="exact"/>
        <w:jc w:val="center"/>
        <w:rPr>
          <w:b/>
        </w:rPr>
      </w:pPr>
      <w:r>
        <w:rPr>
          <w:b/>
        </w:rPr>
        <w:t>о состоянии и проблемах законотворчества</w:t>
      </w:r>
    </w:p>
    <w:p w14:paraId="30B35262" w14:textId="77777777" w:rsidR="00CC34A2" w:rsidRDefault="00CC34A2" w:rsidP="00CC34A2">
      <w:pPr>
        <w:spacing w:line="360" w:lineRule="exact"/>
      </w:pPr>
    </w:p>
    <w:p w14:paraId="7D703AC6" w14:textId="5294065F" w:rsidR="00F67681" w:rsidRDefault="00CC34A2" w:rsidP="00CC34A2">
      <w:pPr>
        <w:ind w:firstLine="709"/>
        <w:jc w:val="center"/>
        <w:rPr>
          <w:b/>
        </w:rPr>
      </w:pPr>
      <w:r>
        <w:t>№ 160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сентябрь 2020 года</w:t>
      </w:r>
    </w:p>
    <w:p w14:paraId="558BAA20" w14:textId="77777777" w:rsidR="00F67681" w:rsidRDefault="00F67681" w:rsidP="00F67681">
      <w:pPr>
        <w:ind w:firstLine="709"/>
        <w:jc w:val="center"/>
        <w:rPr>
          <w:b/>
        </w:rPr>
      </w:pPr>
    </w:p>
    <w:p w14:paraId="6A0A728D" w14:textId="77777777" w:rsidR="00F67681" w:rsidRPr="00BF6357" w:rsidRDefault="00F67681" w:rsidP="00BE4163">
      <w:pPr>
        <w:rPr>
          <w:b/>
        </w:rPr>
      </w:pPr>
    </w:p>
    <w:p w14:paraId="43AAB92C" w14:textId="77777777" w:rsidR="00F67681" w:rsidRPr="006C030E" w:rsidRDefault="00F67681" w:rsidP="00F67681">
      <w:pPr>
        <w:ind w:firstLine="709"/>
        <w:jc w:val="center"/>
        <w:rPr>
          <w:b/>
        </w:rPr>
      </w:pPr>
      <w:r w:rsidRPr="006C030E">
        <w:rPr>
          <w:b/>
        </w:rPr>
        <w:t>Очередная законодательная инициатива Палаты внесена в Государственную Думу</w:t>
      </w:r>
    </w:p>
    <w:p w14:paraId="078EB85C" w14:textId="77777777" w:rsidR="00F67681" w:rsidRPr="006C030E" w:rsidRDefault="00F67681" w:rsidP="00F67681">
      <w:pPr>
        <w:ind w:firstLine="709"/>
        <w:jc w:val="center"/>
        <w:rPr>
          <w:b/>
        </w:rPr>
      </w:pPr>
    </w:p>
    <w:p w14:paraId="09436011" w14:textId="5B4AE841" w:rsidR="00F67681" w:rsidRPr="006C030E" w:rsidRDefault="00F67681" w:rsidP="00F67681">
      <w:pPr>
        <w:ind w:firstLine="709"/>
        <w:jc w:val="both"/>
      </w:pPr>
      <w:r w:rsidRPr="00961E52">
        <w:t>29 сентября</w:t>
      </w:r>
      <w:r w:rsidRPr="006C030E">
        <w:rPr>
          <w:b/>
        </w:rPr>
        <w:t xml:space="preserve"> </w:t>
      </w:r>
      <w:r w:rsidRPr="006C030E">
        <w:t xml:space="preserve">в Государственную Думу </w:t>
      </w:r>
      <w:r w:rsidR="0028347C">
        <w:t xml:space="preserve">группой депутатов </w:t>
      </w:r>
      <w:r w:rsidRPr="006C030E">
        <w:t>внесен разработанный Палатой проект федерального закона №1027487-7 «</w:t>
      </w:r>
      <w:r w:rsidRPr="006C030E">
        <w:rPr>
          <w:spacing w:val="2"/>
          <w:shd w:val="clear" w:color="auto" w:fill="FFFFFF"/>
        </w:rPr>
        <w:t>О внесении изменений в статью 216 Федерального закона «О несостоятельности (банкротстве)" (в части либерализации срока, в течени</w:t>
      </w:r>
      <w:r w:rsidR="0028347C" w:rsidRPr="006C030E">
        <w:rPr>
          <w:spacing w:val="2"/>
          <w:shd w:val="clear" w:color="auto" w:fill="FFFFFF"/>
        </w:rPr>
        <w:t>е</w:t>
      </w:r>
      <w:r w:rsidRPr="006C030E">
        <w:rPr>
          <w:spacing w:val="2"/>
          <w:shd w:val="clear" w:color="auto" w:fill="FFFFFF"/>
        </w:rPr>
        <w:t xml:space="preserve"> которого гражданину, признанному несостоятельным, запрещено осуществлять предпринимательскую деятельность)»</w:t>
      </w:r>
      <w:r w:rsidRPr="006C030E">
        <w:t>.</w:t>
      </w:r>
    </w:p>
    <w:p w14:paraId="55F5A52B" w14:textId="77777777" w:rsidR="00F67681" w:rsidRPr="006C030E" w:rsidRDefault="00F67681" w:rsidP="00F67681">
      <w:pPr>
        <w:ind w:firstLine="709"/>
        <w:jc w:val="both"/>
      </w:pPr>
      <w:r w:rsidRPr="006C030E">
        <w:t xml:space="preserve">Законопроект устанавливает сокращение срока, в течение которого ИП, </w:t>
      </w:r>
      <w:proofErr w:type="gramStart"/>
      <w:r w:rsidRPr="006C030E">
        <w:t>признанному</w:t>
      </w:r>
      <w:proofErr w:type="gramEnd"/>
      <w:r w:rsidRPr="006C030E">
        <w:t xml:space="preserve"> банкротом, запрещается осуществлять предпринимательскую деятельность (в том числе в органах управления юридических лиц) до трех лет. Указанный трехлетний срок может быть снижен до двух лет в случае, если на момент банкротства ИП у него отсутствовала неисполненная обязанность по уплате налогов, сборов и иных обязательных взносов.</w:t>
      </w:r>
    </w:p>
    <w:p w14:paraId="4BCE4274" w14:textId="77777777" w:rsidR="00F67681" w:rsidRPr="006C030E" w:rsidRDefault="00F67681" w:rsidP="00F67681">
      <w:pPr>
        <w:ind w:firstLine="709"/>
        <w:jc w:val="both"/>
      </w:pPr>
      <w:r w:rsidRPr="006C030E">
        <w:t>Реализация законопроекта позволит увеличить число предпринимателей, восстановившихся после банкротства и решивших вновь открыть своё дело.</w:t>
      </w:r>
    </w:p>
    <w:p w14:paraId="42D84231" w14:textId="12D0D861" w:rsidR="00F67681" w:rsidRPr="006C030E" w:rsidRDefault="00F67681" w:rsidP="00F67681">
      <w:pPr>
        <w:ind w:firstLine="709"/>
        <w:jc w:val="both"/>
      </w:pPr>
      <w:r w:rsidRPr="006C030E">
        <w:t>Ранее законопроект получил полож</w:t>
      </w:r>
      <w:r w:rsidR="0028347C">
        <w:t>ительный отзыв Правительства РФ</w:t>
      </w:r>
      <w:r w:rsidRPr="006C030E">
        <w:t>.</w:t>
      </w:r>
    </w:p>
    <w:p w14:paraId="5420F5EB" w14:textId="77777777" w:rsidR="006C030E" w:rsidRPr="006C030E" w:rsidRDefault="006C030E" w:rsidP="004035A2">
      <w:pPr>
        <w:jc w:val="center"/>
        <w:rPr>
          <w:b/>
          <w:bCs/>
        </w:rPr>
      </w:pPr>
    </w:p>
    <w:p w14:paraId="6810B837" w14:textId="77777777" w:rsidR="00F67681" w:rsidRDefault="00F67681" w:rsidP="00F67681">
      <w:pPr>
        <w:ind w:firstLine="708"/>
        <w:jc w:val="center"/>
        <w:rPr>
          <w:b/>
        </w:rPr>
      </w:pPr>
      <w:r>
        <w:rPr>
          <w:b/>
        </w:rPr>
        <w:t>МСП станет легче приобрести арендуемое имущество</w:t>
      </w:r>
    </w:p>
    <w:p w14:paraId="6478046C" w14:textId="77777777" w:rsidR="00F67681" w:rsidRDefault="00F67681" w:rsidP="00F67681">
      <w:pPr>
        <w:ind w:firstLine="708"/>
        <w:jc w:val="both"/>
        <w:rPr>
          <w:b/>
        </w:rPr>
      </w:pPr>
    </w:p>
    <w:p w14:paraId="415FA2B0" w14:textId="75BF790D" w:rsidR="00F67681" w:rsidRPr="006C030E" w:rsidRDefault="00F67681" w:rsidP="0028347C">
      <w:pPr>
        <w:ind w:firstLine="708"/>
        <w:jc w:val="both"/>
      </w:pPr>
      <w:r w:rsidRPr="006C030E">
        <w:t xml:space="preserve">Палатой </w:t>
      </w:r>
      <w:r>
        <w:t xml:space="preserve">разработан </w:t>
      </w:r>
      <w:r w:rsidRPr="006C030E">
        <w:t>проект федерального закона «О внесении изменений в статью 5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="0028347C">
        <w:t xml:space="preserve"> и среднего предпринимательства</w:t>
      </w:r>
      <w:r w:rsidRPr="006C030E">
        <w:t>».</w:t>
      </w:r>
      <w:r w:rsidR="0028347C">
        <w:t xml:space="preserve"> </w:t>
      </w:r>
      <w:r w:rsidRPr="006C030E">
        <w:t>Законопроект предусматривает увеличение срока рассрочки оплаты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а также устанавливает возможность частичной оплаты такого имущества на основании решения покупателя.</w:t>
      </w:r>
    </w:p>
    <w:p w14:paraId="0CF12277" w14:textId="77777777" w:rsidR="00F67681" w:rsidRPr="006C030E" w:rsidRDefault="00F67681" w:rsidP="00F67681">
      <w:pPr>
        <w:ind w:firstLine="708"/>
        <w:jc w:val="both"/>
      </w:pPr>
      <w:r w:rsidRPr="006C030E">
        <w:t>Предлагаемые законопроектом изменения положительным образом скажутся на развитии и обеспечении интересов субъектов МСП, а также будут способствовать достижению целей, обозначенных в национальном проекте «Малое и среднее предпринимательство и поддержка индивидуальной предпринимательской инициативы».</w:t>
      </w:r>
    </w:p>
    <w:p w14:paraId="6AB4EB8B" w14:textId="4D93E274" w:rsidR="006C030E" w:rsidRPr="0028347C" w:rsidRDefault="00F67681" w:rsidP="0028347C">
      <w:pPr>
        <w:ind w:firstLine="708"/>
        <w:jc w:val="both"/>
      </w:pPr>
      <w:r w:rsidRPr="006C030E">
        <w:t>Законопроект направлен в Минэкономразвития России для получения позиции.</w:t>
      </w:r>
    </w:p>
    <w:p w14:paraId="7623415A" w14:textId="3137A965" w:rsidR="00BE4163" w:rsidRPr="00EE5F25" w:rsidRDefault="00BE4163" w:rsidP="00BE4163">
      <w:pPr>
        <w:jc w:val="center"/>
        <w:rPr>
          <w:b/>
        </w:rPr>
      </w:pPr>
      <w:r>
        <w:rPr>
          <w:b/>
        </w:rPr>
        <w:t>Палата предложила доработать законопроект о реализации Основных направлений налоговой политики в 2021 году</w:t>
      </w:r>
    </w:p>
    <w:p w14:paraId="418F0AB0" w14:textId="77777777" w:rsidR="00BE4163" w:rsidRPr="00EE5F25" w:rsidRDefault="00BE4163" w:rsidP="00BE4163">
      <w:pPr>
        <w:jc w:val="center"/>
        <w:rPr>
          <w:b/>
        </w:rPr>
      </w:pPr>
    </w:p>
    <w:p w14:paraId="2799D87B" w14:textId="3A771A24" w:rsidR="00BE4163" w:rsidRPr="00EE5F25" w:rsidRDefault="009F7345" w:rsidP="00BE4163">
      <w:pPr>
        <w:ind w:firstLine="709"/>
        <w:jc w:val="both"/>
      </w:pPr>
      <w:r>
        <w:lastRenderedPageBreak/>
        <w:t>З</w:t>
      </w:r>
      <w:r w:rsidR="00BE4163" w:rsidRPr="00EE5F25">
        <w:t xml:space="preserve">аконопроект «О внесении изменений в части первую и вторую Налогового кодекса Российской Федерации» был разработан Минфином России </w:t>
      </w:r>
      <w:r w:rsidR="00BE4163">
        <w:t>и представлен для общественного обсуждения.</w:t>
      </w:r>
    </w:p>
    <w:p w14:paraId="5412B8A7" w14:textId="38E6F250" w:rsidR="00BE4163" w:rsidRDefault="009F7345" w:rsidP="00BE4163">
      <w:pPr>
        <w:ind w:firstLine="709"/>
        <w:jc w:val="both"/>
      </w:pPr>
      <w:proofErr w:type="gramStart"/>
      <w:r>
        <w:t>З</w:t>
      </w:r>
      <w:r w:rsidR="00BE4163">
        <w:t>аконопроектом для подтверждения полномочий лица</w:t>
      </w:r>
      <w:r>
        <w:t>, совершающего юридически значимые действия,</w:t>
      </w:r>
      <w:r w:rsidR="00BE4163">
        <w:t xml:space="preserve"> предлагается ввести обязательные нотариальные доверенности для индивидуальных предпринимателей и организаций, вместо действующих сегодня простых «бумажных» доверенностей</w:t>
      </w:r>
      <w:r>
        <w:t>,</w:t>
      </w:r>
      <w:r w:rsidR="00BE4163">
        <w:t xml:space="preserve"> заверенных подписью руководителя организации или самим индивидуальным предпринимателем. </w:t>
      </w:r>
      <w:proofErr w:type="gramEnd"/>
    </w:p>
    <w:p w14:paraId="6D42D3EE" w14:textId="77777777" w:rsidR="00BE4163" w:rsidRDefault="00BE4163" w:rsidP="00BE4163">
      <w:pPr>
        <w:ind w:firstLine="709"/>
        <w:jc w:val="both"/>
      </w:pPr>
      <w:r>
        <w:t>На практике это приведет к возникновению парадоксальной ситуации, когда представитель налогоплательщика при разрешении налогового спора в налоговом органе должен будет иметь нотариально удостоверенную доверенность, а при рассмотрении спора в суде достаточно будет обычной.</w:t>
      </w:r>
    </w:p>
    <w:p w14:paraId="37C93591" w14:textId="77777777" w:rsidR="00BE4163" w:rsidRPr="00EE558D" w:rsidRDefault="00BE4163" w:rsidP="00BE4163">
      <w:pPr>
        <w:ind w:firstLine="709"/>
        <w:jc w:val="both"/>
      </w:pPr>
      <w:r>
        <w:t>Палата отметила, что п</w:t>
      </w:r>
      <w:r w:rsidRPr="00EE558D">
        <w:t>редставительство и форма доверенностей являются сферами регулирования гражданского законодательства. Соответственно, ограничение возможности использования письменной формы доверенности не может быть осуществлено посредством поправок в НК РФ, поскольку нормы, регламентирующие данные вопросы, могут быть скорректирова</w:t>
      </w:r>
      <w:r>
        <w:t xml:space="preserve">ны только специальными законами, вносящими </w:t>
      </w:r>
      <w:r w:rsidRPr="00EE558D">
        <w:t>изменени</w:t>
      </w:r>
      <w:r>
        <w:t>я в ГК РФ. Кроме того, такие нововведения увеличат финансовые и временные затраты компаний на постоянное нотариальное оформление доверенностей, поэтому данные нововведения не поддерживаются бизнесом.</w:t>
      </w:r>
    </w:p>
    <w:p w14:paraId="3D18C8ED" w14:textId="5048C707" w:rsidR="00BE4163" w:rsidRDefault="00BE4163" w:rsidP="00BE4163">
      <w:pPr>
        <w:ind w:firstLine="709"/>
        <w:jc w:val="both"/>
      </w:pPr>
      <w:r>
        <w:t xml:space="preserve">Проект также предлагает определить перечень </w:t>
      </w:r>
      <w:r w:rsidRPr="003D77DE">
        <w:t xml:space="preserve">арифметических ошибок в налоговой декларации, допущение которых приводит к признанию налоговой декларации непредставленной. </w:t>
      </w:r>
      <w:r w:rsidR="009F7345">
        <w:t>Палатой отмечено, что</w:t>
      </w:r>
      <w:r>
        <w:t xml:space="preserve"> </w:t>
      </w:r>
      <w:r w:rsidR="009F7345">
        <w:t xml:space="preserve">в настоящее время, </w:t>
      </w:r>
      <w:r w:rsidRPr="003D77DE">
        <w:t xml:space="preserve">если допущенные арифметические ошибки привели к неуплате налога, </w:t>
      </w:r>
      <w:r w:rsidR="009F7345">
        <w:t xml:space="preserve">то </w:t>
      </w:r>
      <w:r w:rsidRPr="003D77DE">
        <w:t xml:space="preserve">действующие положения НК РФ предусматривают ответственность за такое правонарушение. </w:t>
      </w:r>
      <w:r>
        <w:t>Получается, что налогоплательщик будет дважды привлечен к ответственности, что недопустимо.</w:t>
      </w:r>
    </w:p>
    <w:p w14:paraId="7AE11059" w14:textId="77777777" w:rsidR="00BE4163" w:rsidRDefault="00BE4163" w:rsidP="00BE4163">
      <w:pPr>
        <w:ind w:firstLine="709"/>
        <w:jc w:val="both"/>
      </w:pPr>
      <w:r>
        <w:t>Следует также учесть, что арифметические ошибки могут не привести к снижению размера налогового обязательства или возникнуть по причине некорректной настройки или обновления учетных электронных систем.</w:t>
      </w:r>
    </w:p>
    <w:p w14:paraId="273D27E3" w14:textId="2E10974D" w:rsidR="00BE4163" w:rsidRPr="003D77DE" w:rsidRDefault="00BE4163" w:rsidP="00BE4163">
      <w:pPr>
        <w:ind w:firstLine="709"/>
        <w:jc w:val="both"/>
      </w:pPr>
      <w:r>
        <w:t xml:space="preserve">Отмечаем также, что представление любой уточненной налоговой декларации по результатам совместных сверок и корректировок налогоплательщиков будет автоматически приводить к наложению штрафа и </w:t>
      </w:r>
      <w:r w:rsidR="009F7345">
        <w:t>на</w:t>
      </w:r>
      <w:r>
        <w:t xml:space="preserve"> налогоплательщика</w:t>
      </w:r>
      <w:r w:rsidR="009F7345">
        <w:t>,</w:t>
      </w:r>
      <w:r>
        <w:t xml:space="preserve"> и </w:t>
      </w:r>
      <w:r w:rsidR="009F7345">
        <w:t>на</w:t>
      </w:r>
      <w:r>
        <w:t xml:space="preserve"> его контрагента, что также недопустимо.</w:t>
      </w:r>
    </w:p>
    <w:p w14:paraId="702FE530" w14:textId="77777777" w:rsidR="00BE4163" w:rsidRDefault="00BE4163" w:rsidP="00BE4163">
      <w:pPr>
        <w:ind w:firstLine="709"/>
        <w:jc w:val="both"/>
      </w:pPr>
      <w:r>
        <w:t>Палата также предложила урегулировать законопроектом вопрос учета накопленных убытков прошлых лет, поскольку кризисные явления в 2020 году привели к значительному росту убытков компаний в различных отраслях экономики. Отсутствие возможности учесть убытки снижает инвестиционную активность компаний и, фактически, перекладывает на бизнес последствия экономического спада в стране.</w:t>
      </w:r>
    </w:p>
    <w:p w14:paraId="78784557" w14:textId="77777777" w:rsidR="00BE4163" w:rsidRPr="003D77DE" w:rsidRDefault="00BE4163" w:rsidP="00BE4163">
      <w:pPr>
        <w:ind w:firstLine="709"/>
        <w:jc w:val="both"/>
      </w:pPr>
      <w:r>
        <w:t xml:space="preserve">Палата также предложила установить в НК РФ возможность учета процентов по кредитам на строительство новых зданий в их первоначальной стоимости, что позволит упростить учетную политику строительных компаний </w:t>
      </w:r>
      <w:r>
        <w:lastRenderedPageBreak/>
        <w:t>и даст возможность увеличить объем инвестиций в строительство новых основных фондов.</w:t>
      </w:r>
    </w:p>
    <w:p w14:paraId="3A8F36AB" w14:textId="77777777" w:rsidR="00D03C44" w:rsidRDefault="00D03C44" w:rsidP="00BE4163">
      <w:pPr>
        <w:ind w:firstLine="708"/>
        <w:contextualSpacing/>
        <w:jc w:val="both"/>
        <w:rPr>
          <w:b/>
        </w:rPr>
      </w:pPr>
    </w:p>
    <w:p w14:paraId="23312047" w14:textId="19F92E20" w:rsidR="00D03C44" w:rsidRDefault="00D03C44" w:rsidP="00BE4163">
      <w:pPr>
        <w:ind w:firstLine="708"/>
        <w:contextualSpacing/>
        <w:jc w:val="both"/>
        <w:rPr>
          <w:b/>
        </w:rPr>
      </w:pPr>
      <w:r>
        <w:rPr>
          <w:b/>
        </w:rPr>
        <w:t>Проект федерального бюджета внесен в Государственную Думу</w:t>
      </w:r>
    </w:p>
    <w:p w14:paraId="78D8386A" w14:textId="77777777" w:rsidR="00D03C44" w:rsidRDefault="00D03C44" w:rsidP="00BE4163">
      <w:pPr>
        <w:ind w:firstLine="708"/>
        <w:contextualSpacing/>
        <w:jc w:val="both"/>
        <w:rPr>
          <w:b/>
        </w:rPr>
      </w:pPr>
    </w:p>
    <w:p w14:paraId="68E2E52C" w14:textId="058A3A7F" w:rsidR="00BE4163" w:rsidRPr="00040A37" w:rsidRDefault="00BE4163" w:rsidP="00BE4163">
      <w:pPr>
        <w:ind w:firstLine="708"/>
        <w:contextualSpacing/>
        <w:jc w:val="both"/>
      </w:pPr>
      <w:r w:rsidRPr="00040A37">
        <w:t>30 сентября в Государственную Думу внесен правительственный законопроект № 1027743-7 «О федеральном бюджете на 2021 год и на пла</w:t>
      </w:r>
      <w:r w:rsidR="00D03C44" w:rsidRPr="00040A37">
        <w:t>новый период 2022 и 2023 годов».</w:t>
      </w:r>
    </w:p>
    <w:p w14:paraId="4DA5E9E3" w14:textId="77777777" w:rsidR="00040A37" w:rsidRPr="00040A37" w:rsidRDefault="00040A37" w:rsidP="00040A37">
      <w:pPr>
        <w:ind w:firstLine="709"/>
        <w:jc w:val="both"/>
        <w:rPr>
          <w:bCs/>
          <w:color w:val="000000"/>
          <w:spacing w:val="3"/>
          <w:lang w:eastAsia="ru-RU"/>
        </w:rPr>
      </w:pPr>
      <w:r w:rsidRPr="00040A37">
        <w:rPr>
          <w:bCs/>
          <w:color w:val="000000"/>
          <w:spacing w:val="3"/>
          <w:lang w:eastAsia="ru-RU"/>
        </w:rPr>
        <w:t>Базовые показатели: доходы федерального бюджета РФ в 2021 г. составят 18,8 трлн. руб., в 2022 г. - 20,6 трлн. руб., в 2023 г. - 22,3 трлн. руб.</w:t>
      </w:r>
    </w:p>
    <w:p w14:paraId="710A7E95" w14:textId="77777777" w:rsidR="00040A37" w:rsidRPr="00040A37" w:rsidRDefault="00040A37" w:rsidP="00040A37">
      <w:pPr>
        <w:ind w:firstLine="709"/>
        <w:jc w:val="both"/>
        <w:rPr>
          <w:bCs/>
          <w:color w:val="000000"/>
          <w:spacing w:val="3"/>
          <w:lang w:eastAsia="ru-RU"/>
        </w:rPr>
      </w:pPr>
      <w:r w:rsidRPr="00040A37">
        <w:rPr>
          <w:bCs/>
          <w:color w:val="000000"/>
          <w:spacing w:val="3"/>
          <w:lang w:eastAsia="ru-RU"/>
        </w:rPr>
        <w:t xml:space="preserve">Расходы федерального бюджета РФ в 2021 г. составят 21,52 трлн. руб., в 2022 г. - 21,88 трлн. руб., в 2023 г. - 23,67 трлн. руб. </w:t>
      </w:r>
    </w:p>
    <w:p w14:paraId="33E42C15" w14:textId="50021994" w:rsidR="00040A37" w:rsidRPr="00040A37" w:rsidRDefault="00040A37" w:rsidP="00040A37">
      <w:pPr>
        <w:ind w:firstLine="709"/>
        <w:jc w:val="both"/>
        <w:rPr>
          <w:bCs/>
          <w:color w:val="000000"/>
          <w:spacing w:val="3"/>
          <w:lang w:eastAsia="ru-RU"/>
        </w:rPr>
      </w:pPr>
      <w:r w:rsidRPr="00040A37">
        <w:rPr>
          <w:color w:val="000000"/>
          <w:shd w:val="clear" w:color="auto" w:fill="FFFFFF"/>
        </w:rPr>
        <w:t>Проект предусматривает сохранение дефицита бюджета на весь трехлетний период</w:t>
      </w:r>
      <w:r w:rsidRPr="00040A37">
        <w:rPr>
          <w:i/>
          <w:color w:val="000000"/>
          <w:shd w:val="clear" w:color="auto" w:fill="FFFFFF"/>
        </w:rPr>
        <w:t xml:space="preserve"> </w:t>
      </w:r>
      <w:r w:rsidRPr="00040A37">
        <w:rPr>
          <w:color w:val="000000"/>
          <w:shd w:val="clear" w:color="auto" w:fill="FFFFFF"/>
        </w:rPr>
        <w:t>из-за повышенных расходов в связи с пандемией COVID-19.</w:t>
      </w:r>
      <w:r w:rsidRPr="00040A37">
        <w:rPr>
          <w:bCs/>
          <w:color w:val="000000"/>
          <w:spacing w:val="3"/>
          <w:lang w:eastAsia="ru-RU"/>
        </w:rPr>
        <w:t xml:space="preserve"> Дефицит федерального бюджета РФ в 2021 г. будет на уровне 2,75 трлн. руб., в 2022 г. - 1,25 трлн. руб., в 2023 г. - 1,41 трлн. руб.</w:t>
      </w:r>
      <w:r w:rsidRPr="00040A37">
        <w:rPr>
          <w:color w:val="000000"/>
          <w:spacing w:val="3"/>
          <w:lang w:eastAsia="ru-RU"/>
        </w:rPr>
        <w:t xml:space="preserve"> </w:t>
      </w:r>
    </w:p>
    <w:p w14:paraId="537BDF38" w14:textId="77777777" w:rsidR="00040A37" w:rsidRPr="00040A37" w:rsidRDefault="00040A37" w:rsidP="00040A37">
      <w:pPr>
        <w:ind w:firstLine="709"/>
        <w:jc w:val="both"/>
        <w:rPr>
          <w:shd w:val="clear" w:color="auto" w:fill="FFFFFF"/>
        </w:rPr>
      </w:pPr>
      <w:r w:rsidRPr="00040A37">
        <w:rPr>
          <w:color w:val="000000"/>
          <w:shd w:val="clear" w:color="auto" w:fill="FFFFFF"/>
        </w:rPr>
        <w:t>На финансирование нацпроектов планируют выделить примерно 2,25 триллиона рублей в 2021 году, 2,62 триллиона — в 2022-м, 2,79 триллиона — в 2023 году.</w:t>
      </w:r>
      <w:r w:rsidRPr="00040A37">
        <w:rPr>
          <w:color w:val="333333"/>
          <w:shd w:val="clear" w:color="auto" w:fill="FFFFFF"/>
        </w:rPr>
        <w:t xml:space="preserve"> </w:t>
      </w:r>
      <w:r w:rsidRPr="00040A37">
        <w:rPr>
          <w:shd w:val="clear" w:color="auto" w:fill="FFFFFF"/>
        </w:rPr>
        <w:t xml:space="preserve">При этом в течение трех лет будут «перебрасываться» годовые ассигнования между более или менее приоритетными федеральными проектами. </w:t>
      </w:r>
    </w:p>
    <w:p w14:paraId="216760F7" w14:textId="182EA1CE" w:rsidR="00040A37" w:rsidRDefault="00040A37" w:rsidP="00040A3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второго чтения, по мнению ТПП РФ, целесообразно обсудить </w:t>
      </w:r>
      <w:proofErr w:type="spellStart"/>
      <w:r>
        <w:rPr>
          <w:shd w:val="clear" w:color="auto" w:fill="FFFFFF"/>
        </w:rPr>
        <w:t>дофинансирование</w:t>
      </w:r>
      <w:proofErr w:type="spellEnd"/>
      <w:r>
        <w:rPr>
          <w:shd w:val="clear" w:color="auto" w:fill="FFFFFF"/>
        </w:rPr>
        <w:t xml:space="preserve"> ряда национальных проектов.</w:t>
      </w:r>
    </w:p>
    <w:p w14:paraId="7BAAA54F" w14:textId="77777777" w:rsidR="00040A37" w:rsidRPr="00040A37" w:rsidRDefault="00040A37" w:rsidP="00040A37">
      <w:pPr>
        <w:ind w:firstLine="709"/>
        <w:jc w:val="both"/>
        <w:rPr>
          <w:bCs/>
          <w:i/>
          <w:color w:val="000000"/>
          <w:spacing w:val="3"/>
          <w:lang w:eastAsia="ru-RU"/>
        </w:rPr>
      </w:pPr>
      <w:r w:rsidRPr="00040A37">
        <w:rPr>
          <w:shd w:val="clear" w:color="auto" w:fill="FFFFFF"/>
        </w:rPr>
        <w:t xml:space="preserve">К примеру, законом о бюджете на 2020 год предполагалось на текущий год выделить на </w:t>
      </w:r>
      <w:r w:rsidRPr="00040A37">
        <w:rPr>
          <w:b/>
          <w:shd w:val="clear" w:color="auto" w:fill="FFFFFF"/>
        </w:rPr>
        <w:t>«Здравоохранение»</w:t>
      </w:r>
      <w:r w:rsidRPr="00040A37">
        <w:rPr>
          <w:shd w:val="clear" w:color="auto" w:fill="FFFFFF"/>
        </w:rPr>
        <w:t xml:space="preserve"> 252,766 млрд. рублей. По факту сейчас уже израсходовано 306,748 </w:t>
      </w:r>
      <w:proofErr w:type="spellStart"/>
      <w:r w:rsidRPr="00040A37">
        <w:rPr>
          <w:shd w:val="clear" w:color="auto" w:fill="FFFFFF"/>
        </w:rPr>
        <w:t>млрд</w:t>
      </w:r>
      <w:proofErr w:type="gramStart"/>
      <w:r w:rsidRPr="00040A37">
        <w:rPr>
          <w:shd w:val="clear" w:color="auto" w:fill="FFFFFF"/>
        </w:rPr>
        <w:t>.р</w:t>
      </w:r>
      <w:proofErr w:type="gramEnd"/>
      <w:r w:rsidRPr="00040A37">
        <w:rPr>
          <w:shd w:val="clear" w:color="auto" w:fill="FFFFFF"/>
        </w:rPr>
        <w:t>ублей</w:t>
      </w:r>
      <w:proofErr w:type="spellEnd"/>
      <w:r w:rsidRPr="00040A37">
        <w:rPr>
          <w:shd w:val="clear" w:color="auto" w:fill="FFFFFF"/>
        </w:rPr>
        <w:t xml:space="preserve">. Но в проекте, внесенном в Госдуму, на 2021 год на эти цели заложено всего 243,204 </w:t>
      </w:r>
      <w:proofErr w:type="spellStart"/>
      <w:r w:rsidRPr="00040A37">
        <w:rPr>
          <w:shd w:val="clear" w:color="auto" w:fill="FFFFFF"/>
        </w:rPr>
        <w:t>млрд</w:t>
      </w:r>
      <w:proofErr w:type="gramStart"/>
      <w:r w:rsidRPr="00040A37">
        <w:rPr>
          <w:shd w:val="clear" w:color="auto" w:fill="FFFFFF"/>
        </w:rPr>
        <w:t>.р</w:t>
      </w:r>
      <w:proofErr w:type="gramEnd"/>
      <w:r w:rsidRPr="00040A37">
        <w:rPr>
          <w:shd w:val="clear" w:color="auto" w:fill="FFFFFF"/>
        </w:rPr>
        <w:t>ублей</w:t>
      </w:r>
      <w:proofErr w:type="spellEnd"/>
      <w:r w:rsidRPr="00040A37">
        <w:rPr>
          <w:shd w:val="clear" w:color="auto" w:fill="FFFFFF"/>
        </w:rPr>
        <w:t>. Этого явно недостаточно, учитывая сложную эпидемиологическую обстановку.</w:t>
      </w:r>
    </w:p>
    <w:p w14:paraId="5C94C880" w14:textId="77777777" w:rsidR="00040A37" w:rsidRPr="00040A37" w:rsidRDefault="00040A37" w:rsidP="00040A37">
      <w:pPr>
        <w:ind w:firstLine="709"/>
        <w:jc w:val="both"/>
        <w:rPr>
          <w:bCs/>
        </w:rPr>
      </w:pPr>
      <w:r w:rsidRPr="00040A37">
        <w:rPr>
          <w:bCs/>
        </w:rPr>
        <w:t xml:space="preserve">По  национальному проекту </w:t>
      </w:r>
      <w:r w:rsidRPr="00040A37">
        <w:rPr>
          <w:b/>
          <w:bCs/>
        </w:rPr>
        <w:t>«Экология»</w:t>
      </w:r>
      <w:r w:rsidRPr="00040A37">
        <w:rPr>
          <w:bCs/>
        </w:rPr>
        <w:t xml:space="preserve"> законом о бюджете на 20 год планировалось 126, 855 млрд. рублей, в проекте бюджета на 21 год заложено 108,010 млрд. рублей. Предлагаем рассмотреть вопрос об увеличении финансирования.</w:t>
      </w:r>
    </w:p>
    <w:p w14:paraId="52DCB9A1" w14:textId="77777777" w:rsidR="00040A37" w:rsidRPr="00040A37" w:rsidRDefault="00040A37" w:rsidP="00040A37">
      <w:pPr>
        <w:ind w:firstLine="709"/>
        <w:jc w:val="both"/>
        <w:rPr>
          <w:bCs/>
        </w:rPr>
      </w:pPr>
      <w:r w:rsidRPr="00040A37">
        <w:rPr>
          <w:bCs/>
        </w:rPr>
        <w:t xml:space="preserve">Национальный проект </w:t>
      </w:r>
      <w:r w:rsidRPr="00040A37">
        <w:rPr>
          <w:b/>
          <w:bCs/>
        </w:rPr>
        <w:t xml:space="preserve">«Наука», </w:t>
      </w:r>
      <w:r w:rsidRPr="00040A37">
        <w:rPr>
          <w:bCs/>
        </w:rPr>
        <w:t>законом о бюджете на текущий год заложено 55,142 млрд. рублей, проектом закона на 21 год – 54, 892 млрд. Предлагаем увеличить из-за необходимости продолжить научные разработки прорывных направлений медицины и пр.</w:t>
      </w:r>
    </w:p>
    <w:p w14:paraId="78CA3B3D" w14:textId="77777777" w:rsidR="00040A37" w:rsidRPr="00040A37" w:rsidRDefault="00040A37" w:rsidP="00040A37">
      <w:pPr>
        <w:ind w:firstLine="709"/>
        <w:jc w:val="both"/>
        <w:rPr>
          <w:bCs/>
        </w:rPr>
      </w:pPr>
      <w:r w:rsidRPr="00040A37">
        <w:rPr>
          <w:bCs/>
        </w:rPr>
        <w:t xml:space="preserve">Национальный проект </w:t>
      </w:r>
      <w:r w:rsidRPr="00040A37">
        <w:rPr>
          <w:b/>
          <w:bCs/>
        </w:rPr>
        <w:t>«Цифровая экономика»</w:t>
      </w:r>
      <w:r w:rsidRPr="00040A37">
        <w:rPr>
          <w:bCs/>
        </w:rPr>
        <w:t>, законом о бюджете было запланировано 177,887 млрд. рублей на 20 год, на 21 год планируется сумма 150,212 млрд. Нужно рассмотреть вопрос об увеличении финансирования по этой статье.</w:t>
      </w:r>
    </w:p>
    <w:p w14:paraId="014F86A1" w14:textId="230DDC53" w:rsidR="00040A37" w:rsidRPr="00040A37" w:rsidRDefault="00040A37" w:rsidP="00040A37">
      <w:pPr>
        <w:ind w:firstLine="709"/>
        <w:jc w:val="both"/>
        <w:rPr>
          <w:bCs/>
        </w:rPr>
      </w:pPr>
      <w:r w:rsidRPr="00040A37">
        <w:rPr>
          <w:bCs/>
        </w:rPr>
        <w:t xml:space="preserve">Национальный проект </w:t>
      </w:r>
      <w:r w:rsidRPr="00040A37">
        <w:rPr>
          <w:b/>
          <w:bCs/>
        </w:rPr>
        <w:t xml:space="preserve">«МСП и поддержка индивидуальной предпринимательской инициативы». </w:t>
      </w:r>
      <w:r w:rsidRPr="00040A37">
        <w:rPr>
          <w:bCs/>
        </w:rPr>
        <w:t>Законом о бюджете на 20</w:t>
      </w:r>
      <w:r w:rsidR="009F7345">
        <w:rPr>
          <w:bCs/>
        </w:rPr>
        <w:t>20</w:t>
      </w:r>
      <w:r w:rsidRPr="00040A37">
        <w:rPr>
          <w:bCs/>
        </w:rPr>
        <w:t xml:space="preserve"> год </w:t>
      </w:r>
      <w:r w:rsidR="009F7345">
        <w:rPr>
          <w:bCs/>
        </w:rPr>
        <w:t xml:space="preserve">было </w:t>
      </w:r>
      <w:r w:rsidRPr="00040A37">
        <w:rPr>
          <w:bCs/>
        </w:rPr>
        <w:t xml:space="preserve">запланировано финансирование 47,450 млрд. рублей. </w:t>
      </w:r>
    </w:p>
    <w:p w14:paraId="254360A6" w14:textId="37240AF5" w:rsidR="00040A37" w:rsidRPr="00040A37" w:rsidRDefault="00040A37" w:rsidP="00040A37">
      <w:pPr>
        <w:ind w:firstLine="709"/>
        <w:jc w:val="both"/>
        <w:rPr>
          <w:bCs/>
        </w:rPr>
      </w:pPr>
      <w:r w:rsidRPr="00040A37">
        <w:rPr>
          <w:bCs/>
        </w:rPr>
        <w:t xml:space="preserve">По факту исполнения бюджета и в связи с кризисом </w:t>
      </w:r>
      <w:r w:rsidR="009F7345">
        <w:rPr>
          <w:bCs/>
        </w:rPr>
        <w:t>уже</w:t>
      </w:r>
      <w:r w:rsidRPr="00040A37">
        <w:rPr>
          <w:bCs/>
        </w:rPr>
        <w:t xml:space="preserve"> сейчас на поддержку </w:t>
      </w:r>
      <w:r w:rsidR="009F7345">
        <w:rPr>
          <w:bCs/>
        </w:rPr>
        <w:t xml:space="preserve">МСП потратили </w:t>
      </w:r>
      <w:r w:rsidRPr="00040A37">
        <w:rPr>
          <w:bCs/>
        </w:rPr>
        <w:t xml:space="preserve"> 64,778 млрд. рублей. </w:t>
      </w:r>
      <w:r>
        <w:rPr>
          <w:bCs/>
        </w:rPr>
        <w:t xml:space="preserve"> </w:t>
      </w:r>
      <w:r w:rsidRPr="00040A37">
        <w:rPr>
          <w:bCs/>
        </w:rPr>
        <w:t xml:space="preserve">Но в проекте бюджета на 2021 год сумма запланирована в размере 56, 302 млрд. рублей. Считаем, что </w:t>
      </w:r>
      <w:r w:rsidRPr="00040A37">
        <w:rPr>
          <w:bCs/>
        </w:rPr>
        <w:lastRenderedPageBreak/>
        <w:t xml:space="preserve">такой подход нуждается в пересмотре, </w:t>
      </w:r>
      <w:r w:rsidR="009F7345">
        <w:rPr>
          <w:bCs/>
        </w:rPr>
        <w:t xml:space="preserve">поскольку </w:t>
      </w:r>
      <w:r w:rsidRPr="00040A37">
        <w:rPr>
          <w:bCs/>
        </w:rPr>
        <w:t xml:space="preserve">за </w:t>
      </w:r>
      <w:r w:rsidR="009F7345">
        <w:rPr>
          <w:bCs/>
        </w:rPr>
        <w:t>20</w:t>
      </w:r>
      <w:r w:rsidRPr="00040A37">
        <w:rPr>
          <w:bCs/>
        </w:rPr>
        <w:t>21 год МСП не восстановятся от кризиса, поэтому сумма поддержки, на наш взгляд, должна составить минимум 70-80 млрд. рублей. Тем более</w:t>
      </w:r>
      <w:proofErr w:type="gramStart"/>
      <w:r w:rsidRPr="00040A37">
        <w:rPr>
          <w:bCs/>
        </w:rPr>
        <w:t>,</w:t>
      </w:r>
      <w:proofErr w:type="gramEnd"/>
      <w:r w:rsidRPr="00040A37">
        <w:rPr>
          <w:bCs/>
        </w:rPr>
        <w:t xml:space="preserve"> что в проектировках бюджета на 2023 год сумма финансирования МСП заложена в размере 78, 654 млрд. рублей.</w:t>
      </w:r>
    </w:p>
    <w:p w14:paraId="24DF9400" w14:textId="77777777" w:rsidR="00040A37" w:rsidRDefault="00040A37" w:rsidP="00040A37">
      <w:pPr>
        <w:pStyle w:val="Default"/>
        <w:jc w:val="both"/>
        <w:rPr>
          <w:sz w:val="28"/>
          <w:szCs w:val="28"/>
        </w:rPr>
      </w:pPr>
      <w:r w:rsidRPr="00040A37">
        <w:rPr>
          <w:b/>
          <w:color w:val="auto"/>
          <w:sz w:val="28"/>
          <w:szCs w:val="28"/>
        </w:rPr>
        <w:tab/>
      </w:r>
      <w:r w:rsidRPr="00040A37">
        <w:rPr>
          <w:color w:val="auto"/>
          <w:sz w:val="28"/>
          <w:szCs w:val="28"/>
        </w:rPr>
        <w:t>С положительной стороны можно отметить предлагаемое бюджетом</w:t>
      </w:r>
      <w:r w:rsidRPr="00040A37">
        <w:rPr>
          <w:b/>
          <w:color w:val="auto"/>
          <w:sz w:val="28"/>
          <w:szCs w:val="28"/>
        </w:rPr>
        <w:t xml:space="preserve"> финансирование промышленности. </w:t>
      </w:r>
      <w:r w:rsidRPr="00040A37">
        <w:rPr>
          <w:color w:val="auto"/>
          <w:sz w:val="28"/>
          <w:szCs w:val="28"/>
        </w:rPr>
        <w:t>Так,</w:t>
      </w:r>
      <w:r w:rsidRPr="00040A37">
        <w:rPr>
          <w:b/>
          <w:color w:val="auto"/>
          <w:sz w:val="28"/>
          <w:szCs w:val="28"/>
        </w:rPr>
        <w:t xml:space="preserve"> </w:t>
      </w:r>
      <w:r w:rsidRPr="00040A37">
        <w:rPr>
          <w:sz w:val="28"/>
          <w:szCs w:val="28"/>
        </w:rPr>
        <w:t>бюджетные ассигнования на реализацию государственной программы «Развитие промышленности и повышение ее конкурентоспособности» в 2021 году составят 478,2 млрд. рублей, в 2022 – 550,9 млрд. рублей, в 2023 году – 568 млрд. рублей.</w:t>
      </w:r>
    </w:p>
    <w:p w14:paraId="7B9C1003" w14:textId="7EE189F9" w:rsidR="00040A37" w:rsidRPr="00040A37" w:rsidRDefault="00040A37" w:rsidP="00040A37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ab/>
        <w:t>Ожидается, что первое чтение законопроекта состоится 29 октября, Палата готовит заключение и поправки.</w:t>
      </w:r>
    </w:p>
    <w:p w14:paraId="13316456" w14:textId="77777777" w:rsidR="00BE4163" w:rsidRDefault="00BE4163" w:rsidP="00BE4163">
      <w:pPr>
        <w:rPr>
          <w:b/>
        </w:rPr>
      </w:pPr>
    </w:p>
    <w:p w14:paraId="71312FDD" w14:textId="77777777" w:rsidR="006C030E" w:rsidRPr="006C030E" w:rsidRDefault="006C030E" w:rsidP="006C030E">
      <w:pPr>
        <w:jc w:val="center"/>
        <w:rPr>
          <w:b/>
        </w:rPr>
      </w:pPr>
      <w:r w:rsidRPr="006C030E">
        <w:rPr>
          <w:b/>
        </w:rPr>
        <w:t xml:space="preserve">Новые виды дистанционной работы </w:t>
      </w:r>
    </w:p>
    <w:p w14:paraId="0706213B" w14:textId="77777777" w:rsidR="006C030E" w:rsidRPr="006C030E" w:rsidRDefault="006C030E" w:rsidP="006C030E">
      <w:pPr>
        <w:ind w:firstLine="567"/>
        <w:jc w:val="both"/>
      </w:pPr>
    </w:p>
    <w:p w14:paraId="1135964C" w14:textId="77777777" w:rsidR="006C030E" w:rsidRPr="006C030E" w:rsidRDefault="006C030E" w:rsidP="006C030E">
      <w:pPr>
        <w:ind w:firstLine="567"/>
        <w:jc w:val="both"/>
      </w:pPr>
      <w:r w:rsidRPr="006C030E">
        <w:t xml:space="preserve">Государственная Дума завершает работу по подготовке ко 2 чтению проекта федерального закона № 973264-7 «О внесении изменений в Трудовой кодекс Российской Федерации в части регулирования дистанционной и удаленной работы». </w:t>
      </w:r>
    </w:p>
    <w:p w14:paraId="06D9B2D4" w14:textId="77777777" w:rsidR="006C030E" w:rsidRPr="006C030E" w:rsidRDefault="006C030E" w:rsidP="006C030E">
      <w:pPr>
        <w:ind w:firstLine="709"/>
        <w:jc w:val="both"/>
      </w:pPr>
      <w:r w:rsidRPr="006C030E">
        <w:t>Наряду с предусмотренной действующей редакцией Трудового кодекса Российской Федерации (далее – ТК РФ) дистанционной работой, выполняемой работником на постоянной основе вне стационарного рабочего места, находящегося под контролем работодателя, законопроектом предусмотрены «временная дистанционная работа» и «комбинированная дистанционная работа» (сочетание работы на стационарном рабочем месте и дистанционной работы).</w:t>
      </w:r>
    </w:p>
    <w:p w14:paraId="68AE1214" w14:textId="77777777" w:rsidR="006C030E" w:rsidRPr="006C030E" w:rsidRDefault="006C030E" w:rsidP="006C030E">
      <w:pPr>
        <w:ind w:firstLine="567"/>
        <w:jc w:val="both"/>
      </w:pPr>
      <w:r w:rsidRPr="006C030E">
        <w:t xml:space="preserve">ТПП РФ поддерживает концепцию законопроекта и предлагает при доработке его ко 2 чтению: </w:t>
      </w:r>
    </w:p>
    <w:p w14:paraId="78F889C4" w14:textId="3EA72FE6" w:rsidR="006C030E" w:rsidRPr="006C030E" w:rsidRDefault="0028347C" w:rsidP="006C030E">
      <w:pPr>
        <w:ind w:firstLine="567"/>
        <w:jc w:val="both"/>
      </w:pPr>
      <w:r>
        <w:t xml:space="preserve">1. </w:t>
      </w:r>
      <w:r w:rsidR="006C030E" w:rsidRPr="006C030E">
        <w:t xml:space="preserve">Уточнить определения видов дистанционной работы, исключив </w:t>
      </w:r>
      <w:r w:rsidR="009F7345">
        <w:t>слово</w:t>
      </w:r>
      <w:r w:rsidR="006C030E" w:rsidRPr="006C030E">
        <w:t xml:space="preserve"> «удаленная», </w:t>
      </w:r>
      <w:r w:rsidR="009F7345">
        <w:t>которое является</w:t>
      </w:r>
      <w:r w:rsidR="006C030E" w:rsidRPr="006C030E">
        <w:t xml:space="preserve"> синонимом слова «дистанционная», </w:t>
      </w:r>
      <w:r w:rsidR="009F7345">
        <w:t>а также</w:t>
      </w:r>
      <w:r w:rsidR="006C030E" w:rsidRPr="006C030E">
        <w:t xml:space="preserve"> указание на отнесение их к режимам работы.</w:t>
      </w:r>
    </w:p>
    <w:p w14:paraId="7017BBCD" w14:textId="4EFEBB3C" w:rsidR="006C030E" w:rsidRPr="006C030E" w:rsidRDefault="0028347C" w:rsidP="006C030E">
      <w:pPr>
        <w:ind w:firstLine="567"/>
        <w:jc w:val="both"/>
      </w:pPr>
      <w:r>
        <w:t xml:space="preserve">2. </w:t>
      </w:r>
      <w:r w:rsidR="006C030E" w:rsidRPr="006C030E">
        <w:t>Предусмотреть, что условие о комбинированной дистанционной работе согласовывается работником и раб</w:t>
      </w:r>
      <w:r w:rsidR="009F7345">
        <w:t>отодателем в трудовом договоре</w:t>
      </w:r>
      <w:r w:rsidR="006C030E" w:rsidRPr="006C030E">
        <w:t xml:space="preserve"> либо д</w:t>
      </w:r>
      <w:r w:rsidR="009F7345">
        <w:t>ополнительном соглашении к нему. При этом</w:t>
      </w:r>
      <w:r w:rsidR="006C030E" w:rsidRPr="006C030E">
        <w:t xml:space="preserve"> заключения отдельного трудового договора о дистанционной работе не требуется.</w:t>
      </w:r>
    </w:p>
    <w:p w14:paraId="598CAB92" w14:textId="0D433BCF" w:rsidR="006C030E" w:rsidRPr="006C030E" w:rsidRDefault="0028347C" w:rsidP="006C030E">
      <w:pPr>
        <w:ind w:firstLine="567"/>
        <w:jc w:val="both"/>
      </w:pPr>
      <w:r>
        <w:t xml:space="preserve">3. </w:t>
      </w:r>
      <w:r w:rsidR="006C030E" w:rsidRPr="006C030E">
        <w:t>Адаптировать основания расторжения трудового договора по инициативе работодателя (ст. 81 ТК РФ)</w:t>
      </w:r>
      <w:r w:rsidR="00E169D9">
        <w:t xml:space="preserve"> к условиям</w:t>
      </w:r>
      <w:r w:rsidR="006C030E" w:rsidRPr="006C030E">
        <w:t xml:space="preserve"> дист</w:t>
      </w:r>
      <w:r w:rsidR="00E169D9">
        <w:t>анционной</w:t>
      </w:r>
      <w:r w:rsidR="006C030E" w:rsidRPr="006C030E">
        <w:t xml:space="preserve"> работ</w:t>
      </w:r>
      <w:r w:rsidR="00E169D9">
        <w:t>ы</w:t>
      </w:r>
      <w:r w:rsidR="006C030E" w:rsidRPr="006C030E">
        <w:t xml:space="preserve">, дополнив их невыходом работника на связь в течение установленного времени без уважительных причин. </w:t>
      </w:r>
    </w:p>
    <w:p w14:paraId="049EE2E0" w14:textId="1264FD7A" w:rsidR="006C030E" w:rsidRPr="006C030E" w:rsidRDefault="0028347C" w:rsidP="006C030E">
      <w:pPr>
        <w:ind w:firstLine="567"/>
        <w:jc w:val="both"/>
      </w:pPr>
      <w:r>
        <w:t xml:space="preserve">4. </w:t>
      </w:r>
      <w:r w:rsidR="006C030E" w:rsidRPr="006C030E">
        <w:t>Уточнить в законопроекте способы, позволяющие сторонам трудового договора достоверно определить лицо, отправившее сообщение.</w:t>
      </w:r>
    </w:p>
    <w:p w14:paraId="2FB2AAAC" w14:textId="77777777" w:rsidR="006C030E" w:rsidRPr="006C030E" w:rsidRDefault="006C030E" w:rsidP="006C030E">
      <w:pPr>
        <w:ind w:firstLine="567"/>
        <w:jc w:val="both"/>
      </w:pPr>
      <w:r w:rsidRPr="006C030E">
        <w:t>Палатой инициированы соответствующие поправки к законопроекту.</w:t>
      </w:r>
    </w:p>
    <w:p w14:paraId="744A4313" w14:textId="77777777" w:rsidR="006C030E" w:rsidRPr="006C030E" w:rsidRDefault="006C030E" w:rsidP="006C030E">
      <w:pPr>
        <w:ind w:firstLine="567"/>
        <w:jc w:val="both"/>
      </w:pPr>
    </w:p>
    <w:p w14:paraId="5FFC31C0" w14:textId="77777777" w:rsidR="006C030E" w:rsidRPr="006C030E" w:rsidRDefault="006C030E" w:rsidP="006C030E">
      <w:pPr>
        <w:jc w:val="center"/>
        <w:rPr>
          <w:b/>
        </w:rPr>
      </w:pPr>
      <w:r w:rsidRPr="006C030E">
        <w:rPr>
          <w:b/>
        </w:rPr>
        <w:t>ТПП РФ предлагает увеличить срок для направления возражения вновь выявленными правообладателями недвижимости</w:t>
      </w:r>
    </w:p>
    <w:p w14:paraId="690D8AB5" w14:textId="77777777" w:rsidR="006C030E" w:rsidRPr="006C030E" w:rsidRDefault="006C030E" w:rsidP="006C030E">
      <w:pPr>
        <w:jc w:val="center"/>
        <w:rPr>
          <w:b/>
        </w:rPr>
      </w:pPr>
    </w:p>
    <w:p w14:paraId="0D1911B1" w14:textId="77777777" w:rsidR="00F67681" w:rsidRDefault="006C030E" w:rsidP="006C030E">
      <w:pPr>
        <w:ind w:firstLine="567"/>
        <w:jc w:val="both"/>
      </w:pPr>
      <w:r w:rsidRPr="006C030E">
        <w:lastRenderedPageBreak/>
        <w:t xml:space="preserve">Палатой инициирована поправка ко 2 чтению правительственного проекта федерального закона № 933979-7 «О внесении изменений в Федеральный закон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недвижимости». </w:t>
      </w:r>
    </w:p>
    <w:p w14:paraId="478F3A8A" w14:textId="15C87E3B" w:rsidR="006C030E" w:rsidRPr="006C030E" w:rsidRDefault="006C030E" w:rsidP="006C030E">
      <w:pPr>
        <w:ind w:firstLine="567"/>
        <w:jc w:val="both"/>
      </w:pPr>
      <w:r w:rsidRPr="006C030E">
        <w:t xml:space="preserve">Проект закона устанавливает процедуру выявления обладателей объектов недвижимости, правоустанавливающие документы на которые оформлены до вступления в силу Федерального закона от 21.07.1997 № 122-ФЗ «О государственной регистрации прав на недвижимое имущество и сделок с ним» и права на эти объекты не зарегистрированы в Едином государственном реестре недвижимости (ЕГРН). </w:t>
      </w:r>
    </w:p>
    <w:p w14:paraId="5CC5927A" w14:textId="675A1FE1" w:rsidR="006C030E" w:rsidRPr="006C030E" w:rsidRDefault="006C030E" w:rsidP="006C030E">
      <w:pPr>
        <w:ind w:firstLine="567"/>
        <w:jc w:val="both"/>
      </w:pPr>
      <w:r w:rsidRPr="006C030E">
        <w:t xml:space="preserve">В соответствии </w:t>
      </w:r>
      <w:r w:rsidR="00E169D9">
        <w:t xml:space="preserve">с </w:t>
      </w:r>
      <w:r w:rsidRPr="006C030E">
        <w:t>законопроектом выявленные правообладатели объекта недвижимости смогут направить письменные возражения в течение короткого срока в 30 дней, не позволяющего надлежащим образом учесть их мнение. По истечении этого срока сведения будут внесены в ФГИС ЕГРН</w:t>
      </w:r>
      <w:r w:rsidR="0028347C">
        <w:t>,</w:t>
      </w:r>
      <w:r w:rsidRPr="006C030E">
        <w:t xml:space="preserve"> и у правообладателей возникнет обязанность по уплате налогов за недвижимость, которая может им уже не принадлежать. </w:t>
      </w:r>
    </w:p>
    <w:p w14:paraId="22914410" w14:textId="77777777" w:rsidR="006C030E" w:rsidRPr="006C030E" w:rsidRDefault="006C030E" w:rsidP="006C030E">
      <w:pPr>
        <w:ind w:firstLine="567"/>
        <w:jc w:val="both"/>
      </w:pPr>
      <w:r w:rsidRPr="006C030E">
        <w:t>Подготовленная Палатой поправка предлагает увеличить до 60 дней срок для представления письменного возражения относительно сведений о правообладателе ранее учтенного объекта недвижимости.</w:t>
      </w:r>
    </w:p>
    <w:p w14:paraId="39ECE950" w14:textId="77777777" w:rsidR="006C030E" w:rsidRPr="006C030E" w:rsidRDefault="006C030E" w:rsidP="006C030E">
      <w:pPr>
        <w:jc w:val="both"/>
      </w:pPr>
    </w:p>
    <w:p w14:paraId="56F94DF6" w14:textId="77777777" w:rsidR="00103772" w:rsidRPr="007459FB" w:rsidRDefault="00103772" w:rsidP="0010377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</w:rPr>
      </w:pPr>
      <w:r w:rsidRPr="007459FB">
        <w:rPr>
          <w:rFonts w:eastAsia="Calibri"/>
          <w:b/>
        </w:rPr>
        <w:t>ТПП РФ продолжает защиту бизнеса посредством</w:t>
      </w:r>
    </w:p>
    <w:p w14:paraId="3530B90C" w14:textId="77777777" w:rsidR="00103772" w:rsidRPr="007459FB" w:rsidRDefault="00103772" w:rsidP="0010377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</w:rPr>
      </w:pPr>
      <w:r w:rsidRPr="007459FB">
        <w:rPr>
          <w:rFonts w:eastAsia="Calibri"/>
          <w:b/>
        </w:rPr>
        <w:t>Цифровой платформы «ЗАБИЗНЕС</w:t>
      </w:r>
      <w:proofErr w:type="gramStart"/>
      <w:r w:rsidRPr="007459FB">
        <w:rPr>
          <w:rFonts w:eastAsia="Calibri"/>
          <w:b/>
        </w:rPr>
        <w:t>.Р</w:t>
      </w:r>
      <w:proofErr w:type="gramEnd"/>
      <w:r w:rsidRPr="007459FB">
        <w:rPr>
          <w:rFonts w:eastAsia="Calibri"/>
          <w:b/>
        </w:rPr>
        <w:t>Ф»</w:t>
      </w:r>
    </w:p>
    <w:p w14:paraId="2937E3AB" w14:textId="77777777" w:rsidR="00103772" w:rsidRPr="007459FB" w:rsidRDefault="00103772" w:rsidP="001037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14:paraId="6025D695" w14:textId="77777777" w:rsidR="00103772" w:rsidRPr="007459FB" w:rsidRDefault="00103772" w:rsidP="001037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7459FB">
        <w:rPr>
          <w:rFonts w:eastAsia="Calibri"/>
        </w:rPr>
        <w:t>ТПП России продолжает работу по оказанию помощи бизнесу с целью снижения давления со стороны правоохранительных структур на площадке Платформы «ЗАБИЗНЕС</w:t>
      </w:r>
      <w:proofErr w:type="gramStart"/>
      <w:r w:rsidRPr="007459FB">
        <w:rPr>
          <w:rFonts w:eastAsia="Calibri"/>
        </w:rPr>
        <w:t>.Р</w:t>
      </w:r>
      <w:proofErr w:type="gramEnd"/>
      <w:r w:rsidRPr="007459FB">
        <w:rPr>
          <w:rFonts w:eastAsia="Calibri"/>
        </w:rPr>
        <w:t>Ф», созданной по поручению Президента Российской Федерации В.В. Путина.</w:t>
      </w:r>
    </w:p>
    <w:p w14:paraId="26A60C90" w14:textId="77777777" w:rsidR="00103772" w:rsidRDefault="00103772" w:rsidP="001037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7459FB">
        <w:rPr>
          <w:rFonts w:eastAsia="Calibri"/>
        </w:rPr>
        <w:t xml:space="preserve">Сейчас на платформе зарегистрировались </w:t>
      </w:r>
      <w:r>
        <w:rPr>
          <w:rFonts w:eastAsia="Calibri"/>
        </w:rPr>
        <w:t>2143</w:t>
      </w:r>
      <w:r w:rsidRPr="007459FB">
        <w:rPr>
          <w:rFonts w:eastAsia="Calibri"/>
        </w:rPr>
        <w:t xml:space="preserve"> предпринимателя и направлено </w:t>
      </w:r>
      <w:r>
        <w:rPr>
          <w:rFonts w:eastAsia="Calibri"/>
        </w:rPr>
        <w:t>1262 обращения</w:t>
      </w:r>
      <w:r w:rsidRPr="007459FB">
        <w:rPr>
          <w:rFonts w:eastAsia="Calibri"/>
        </w:rPr>
        <w:t xml:space="preserve">. </w:t>
      </w:r>
    </w:p>
    <w:p w14:paraId="4B3CC282" w14:textId="77777777" w:rsidR="00103772" w:rsidRPr="007459FB" w:rsidRDefault="00103772" w:rsidP="0010377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7459FB">
        <w:rPr>
          <w:rFonts w:eastAsia="Calibri"/>
        </w:rPr>
        <w:t xml:space="preserve">563 жалобы Платформой переданы для рассмотрения госорганами, из них в Палату поступило </w:t>
      </w:r>
      <w:r>
        <w:rPr>
          <w:rFonts w:eastAsia="Calibri"/>
        </w:rPr>
        <w:t>147</w:t>
      </w:r>
      <w:r w:rsidRPr="007459FB">
        <w:rPr>
          <w:rFonts w:eastAsia="Calibri"/>
        </w:rPr>
        <w:t xml:space="preserve"> обращений о незаконном уголовном  преследовании и необоснованных действиях, повлекших финансовые, </w:t>
      </w:r>
      <w:proofErr w:type="spellStart"/>
      <w:r w:rsidRPr="007459FB">
        <w:rPr>
          <w:rFonts w:eastAsia="Calibri"/>
        </w:rPr>
        <w:t>репутационные</w:t>
      </w:r>
      <w:proofErr w:type="spellEnd"/>
      <w:r w:rsidRPr="007459FB">
        <w:rPr>
          <w:rFonts w:eastAsia="Calibri"/>
        </w:rPr>
        <w:t xml:space="preserve"> риски для бизнеса и прекращение предпринимательской деятельности. </w:t>
      </w:r>
      <w:r>
        <w:rPr>
          <w:rFonts w:eastAsia="Calibri"/>
        </w:rPr>
        <w:t>ТПП РФ</w:t>
      </w:r>
      <w:r w:rsidRPr="007459FB">
        <w:rPr>
          <w:rFonts w:eastAsia="Calibri"/>
        </w:rPr>
        <w:t xml:space="preserve"> </w:t>
      </w:r>
      <w:r>
        <w:rPr>
          <w:rFonts w:eastAsia="Calibri"/>
        </w:rPr>
        <w:t>оказала</w:t>
      </w:r>
      <w:r w:rsidRPr="007459FB">
        <w:rPr>
          <w:rFonts w:eastAsia="Calibri"/>
        </w:rPr>
        <w:t xml:space="preserve"> поддержку предпринимателям, </w:t>
      </w:r>
      <w:r>
        <w:rPr>
          <w:rFonts w:eastAsia="Calibri"/>
        </w:rPr>
        <w:t>предложив</w:t>
      </w:r>
      <w:r w:rsidRPr="007459FB">
        <w:rPr>
          <w:rFonts w:eastAsia="Calibri"/>
        </w:rPr>
        <w:t xml:space="preserve"> наиболее эффективные способы решения проблем. По 8 случаям уже восстановлены права предпринимателей. </w:t>
      </w:r>
    </w:p>
    <w:p w14:paraId="582A891A" w14:textId="77777777" w:rsidR="00A83831" w:rsidRDefault="00103772" w:rsidP="00A83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7459FB">
        <w:rPr>
          <w:rFonts w:eastAsia="Calibri"/>
        </w:rPr>
        <w:t xml:space="preserve">Для повышения эффективности работы Платформы Палатой разработаны и направлены в Минэкономразвития России </w:t>
      </w:r>
      <w:r w:rsidR="00A83831">
        <w:rPr>
          <w:rFonts w:eastAsia="Calibri"/>
        </w:rPr>
        <w:t xml:space="preserve">поправки по изменению в </w:t>
      </w:r>
      <w:r w:rsidRPr="007459FB">
        <w:rPr>
          <w:rFonts w:eastAsia="Calibri"/>
        </w:rPr>
        <w:t>Федеральный закон от 02.05.2006 № 59-ФЗ «О порядке рассмотрения обращени</w:t>
      </w:r>
      <w:r w:rsidR="00A83831">
        <w:rPr>
          <w:rFonts w:eastAsia="Calibri"/>
        </w:rPr>
        <w:t xml:space="preserve">й граждан Российской Федерации». </w:t>
      </w:r>
    </w:p>
    <w:p w14:paraId="74FED907" w14:textId="0785F6F9" w:rsidR="00103772" w:rsidRPr="007459FB" w:rsidRDefault="00A83831" w:rsidP="00A83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Они</w:t>
      </w:r>
      <w:r w:rsidR="00103772" w:rsidRPr="007459FB">
        <w:rPr>
          <w:rFonts w:eastAsia="Calibri"/>
        </w:rPr>
        <w:t xml:space="preserve"> </w:t>
      </w:r>
      <w:r>
        <w:rPr>
          <w:rFonts w:eastAsia="Calibri"/>
        </w:rPr>
        <w:t>предусматривают привлечение</w:t>
      </w:r>
      <w:r w:rsidR="00103772" w:rsidRPr="007459FB">
        <w:rPr>
          <w:rFonts w:eastAsia="Calibri"/>
        </w:rPr>
        <w:t xml:space="preserve"> к рассмотрению на Платформе обращений не только органов следствия, как сейчас, но и </w:t>
      </w:r>
      <w:r w:rsidR="00E169D9">
        <w:rPr>
          <w:rFonts w:eastAsia="Calibri"/>
        </w:rPr>
        <w:t xml:space="preserve">органов </w:t>
      </w:r>
      <w:r w:rsidR="00103772" w:rsidRPr="007459FB">
        <w:rPr>
          <w:rFonts w:eastAsia="Calibri"/>
        </w:rPr>
        <w:t xml:space="preserve">дознания, включая Федеральную таможенную службу. </w:t>
      </w:r>
    </w:p>
    <w:p w14:paraId="43F98893" w14:textId="77777777" w:rsidR="00103772" w:rsidRPr="00A83831" w:rsidRDefault="00103772" w:rsidP="00103772">
      <w:pPr>
        <w:rPr>
          <w:b/>
        </w:rPr>
      </w:pPr>
    </w:p>
    <w:p w14:paraId="50BF7130" w14:textId="510A400F" w:rsidR="006C030E" w:rsidRPr="006C030E" w:rsidRDefault="006C030E" w:rsidP="006C030E">
      <w:pPr>
        <w:jc w:val="center"/>
        <w:rPr>
          <w:b/>
        </w:rPr>
      </w:pPr>
      <w:r w:rsidRPr="006C030E">
        <w:rPr>
          <w:b/>
        </w:rPr>
        <w:lastRenderedPageBreak/>
        <w:t xml:space="preserve">ТПП РФ </w:t>
      </w:r>
      <w:r w:rsidR="0028347C">
        <w:rPr>
          <w:b/>
        </w:rPr>
        <w:t xml:space="preserve">выступает </w:t>
      </w:r>
      <w:r w:rsidRPr="006C030E">
        <w:rPr>
          <w:b/>
        </w:rPr>
        <w:t xml:space="preserve">за сохранение конкуренции на рынке кадастровых работ </w:t>
      </w:r>
    </w:p>
    <w:p w14:paraId="5B661115" w14:textId="77777777" w:rsidR="006C030E" w:rsidRPr="006C030E" w:rsidRDefault="006C030E" w:rsidP="006C030E">
      <w:pPr>
        <w:ind w:firstLine="567"/>
        <w:jc w:val="both"/>
      </w:pPr>
    </w:p>
    <w:p w14:paraId="75AA39E1" w14:textId="1148540C" w:rsidR="006C030E" w:rsidRPr="006C030E" w:rsidRDefault="006C030E" w:rsidP="006C030E">
      <w:pPr>
        <w:ind w:firstLine="567"/>
        <w:jc w:val="both"/>
      </w:pPr>
      <w:r w:rsidRPr="006C030E">
        <w:t xml:space="preserve">Палатой инициированы поправки ко 2 чтению проекта федерального закона № 962484-7 «О внесении изменений в Федеральный закон </w:t>
      </w:r>
      <w:r w:rsidR="0028347C">
        <w:t xml:space="preserve">                   </w:t>
      </w:r>
      <w:r w:rsidRPr="006C030E">
        <w:t>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 (о совершенствовании системы государственной регистрации недвижимости).</w:t>
      </w:r>
    </w:p>
    <w:p w14:paraId="1E7B521E" w14:textId="77777777" w:rsidR="006C030E" w:rsidRPr="006C030E" w:rsidRDefault="006C030E" w:rsidP="006C030E">
      <w:pPr>
        <w:ind w:firstLine="567"/>
        <w:jc w:val="both"/>
      </w:pPr>
      <w:r w:rsidRPr="006C030E">
        <w:t xml:space="preserve">Проект закона в целом поддержан ТПП РФ и предусматривает важные для предпринимательского сообщества нормы, направленные на повышение качества и доступности государственных услуг в рассматриваемой сфере,  расширение возможностей по использованию информационных технологий в процессе предоставления услуг, а также исключение рисков нарушения прав граждан и юридических лиц. </w:t>
      </w:r>
    </w:p>
    <w:p w14:paraId="7C0A1998" w14:textId="77777777" w:rsidR="006C030E" w:rsidRPr="006C030E" w:rsidRDefault="006C030E" w:rsidP="006C030E">
      <w:pPr>
        <w:ind w:firstLine="567"/>
        <w:jc w:val="both"/>
      </w:pPr>
      <w:r w:rsidRPr="006C030E">
        <w:t xml:space="preserve">Актуальной для бизнеса проблемой является существование теневого рынка перепродажи сведений ЕГРН третьим лицам через «сайты-двойники» </w:t>
      </w:r>
      <w:proofErr w:type="spellStart"/>
      <w:r w:rsidRPr="006C030E">
        <w:t>Росреестра</w:t>
      </w:r>
      <w:proofErr w:type="spellEnd"/>
      <w:r w:rsidRPr="006C030E">
        <w:t>. В законопроекте предусмотрены нормы о недопустимости создания таких сайтов и их использования, а также полный запрет на передачу сведений ЕГРН третьим лицам за плату.</w:t>
      </w:r>
    </w:p>
    <w:p w14:paraId="479F697C" w14:textId="39606814" w:rsidR="00F67681" w:rsidRDefault="006C030E" w:rsidP="006C030E">
      <w:pPr>
        <w:ind w:firstLine="567"/>
        <w:jc w:val="both"/>
        <w:rPr>
          <w:color w:val="000000"/>
          <w:shd w:val="clear" w:color="auto" w:fill="FFFFFF"/>
        </w:rPr>
      </w:pPr>
      <w:r w:rsidRPr="006C030E">
        <w:t xml:space="preserve">Законопроект </w:t>
      </w:r>
      <w:r w:rsidRPr="006C030E">
        <w:rPr>
          <w:color w:val="000000"/>
          <w:shd w:val="clear" w:color="auto" w:fill="FFFFFF"/>
        </w:rPr>
        <w:t>предполагает передачу отдельных полномочий в сфере государственного кадастрового учета и государственной регистрации прав (в том числе услуг, оказываемых за плату), федеральному государственному бюджетному учреждению «</w:t>
      </w:r>
      <w:r w:rsidRPr="006C030E">
        <w:t xml:space="preserve">Федеральная кадастровая палата </w:t>
      </w:r>
      <w:proofErr w:type="spellStart"/>
      <w:r w:rsidRPr="006C030E">
        <w:rPr>
          <w:color w:val="000000"/>
          <w:shd w:val="clear" w:color="auto" w:fill="FFFFFF"/>
        </w:rPr>
        <w:t>Росреестра</w:t>
      </w:r>
      <w:proofErr w:type="spellEnd"/>
      <w:r w:rsidRPr="006C030E">
        <w:rPr>
          <w:color w:val="000000"/>
          <w:shd w:val="clear" w:color="auto" w:fill="FFFFFF"/>
        </w:rPr>
        <w:t xml:space="preserve">». </w:t>
      </w:r>
    </w:p>
    <w:p w14:paraId="2A84CE1D" w14:textId="3C008DE5" w:rsidR="006C030E" w:rsidRPr="006C030E" w:rsidRDefault="006C030E" w:rsidP="006C030E">
      <w:pPr>
        <w:ind w:firstLine="567"/>
        <w:jc w:val="both"/>
      </w:pPr>
      <w:proofErr w:type="gramStart"/>
      <w:r w:rsidRPr="006C030E">
        <w:rPr>
          <w:color w:val="000000"/>
          <w:shd w:val="clear" w:color="auto" w:fill="FFFFFF"/>
        </w:rPr>
        <w:t xml:space="preserve">В частности, планируется предоставить </w:t>
      </w:r>
      <w:r w:rsidRPr="006C030E">
        <w:t>Федеральной кадастровой палате</w:t>
      </w:r>
      <w:r w:rsidRPr="006C030E">
        <w:rPr>
          <w:color w:val="000000"/>
          <w:shd w:val="clear" w:color="auto" w:fill="FFFFFF"/>
        </w:rPr>
        <w:t xml:space="preserve"> право оказания 15 видов услуг - по приему и выдаче документов государственного кадастрового учета, по выездному обслуживанию, по предоставлению сведений ФГИС ЕГРН, по выполнению функций оператора ФГИС ЕГРН, по определению координат характерных точек границ смежных и (или) несмежных </w:t>
      </w:r>
      <w:r w:rsidR="00E169D9">
        <w:rPr>
          <w:color w:val="000000"/>
          <w:shd w:val="clear" w:color="auto" w:fill="FFFFFF"/>
        </w:rPr>
        <w:t>земельных участков, установлению</w:t>
      </w:r>
      <w:r w:rsidRPr="006C030E">
        <w:rPr>
          <w:color w:val="000000"/>
          <w:shd w:val="clear" w:color="auto" w:fill="FFFFFF"/>
        </w:rPr>
        <w:t xml:space="preserve"> описания местоположения границ земельных участков и определению площади таких земельных участков при исправлении</w:t>
      </w:r>
      <w:proofErr w:type="gramEnd"/>
      <w:r w:rsidRPr="006C030E">
        <w:rPr>
          <w:color w:val="000000"/>
          <w:shd w:val="clear" w:color="auto" w:fill="FFFFFF"/>
        </w:rPr>
        <w:t xml:space="preserve"> реестровых ошибок. Необходимо учитывать, что ФКП не обладает необходимым штатом кадастровых инженеров. </w:t>
      </w:r>
    </w:p>
    <w:p w14:paraId="43E3E59C" w14:textId="77777777" w:rsidR="006C030E" w:rsidRPr="006C030E" w:rsidRDefault="006C030E" w:rsidP="006C030E">
      <w:pPr>
        <w:ind w:firstLine="567"/>
        <w:jc w:val="both"/>
      </w:pPr>
      <w:r w:rsidRPr="006C030E">
        <w:t>В настоящее время такие работы выполняются квалифицированными специалистами, членами саморегулируемых организаций – кадастровыми инженерами, которые не смогут конкурировать с бюджетным учреждением. Передача значительной части рынка кадастровых услуг государственному бюджетному учреждению окажет негативное воздействие на предпринимателей отрасли, преимущественно относящихся к микро и малому бизнесу (более 94%).</w:t>
      </w:r>
    </w:p>
    <w:p w14:paraId="18EC588F" w14:textId="1D0CAF9B" w:rsidR="006C030E" w:rsidRPr="006C030E" w:rsidRDefault="006C030E" w:rsidP="006C030E">
      <w:pPr>
        <w:ind w:firstLine="567"/>
        <w:jc w:val="both"/>
      </w:pPr>
      <w:proofErr w:type="gramStart"/>
      <w:r w:rsidRPr="006C030E">
        <w:t>Палатой инициированы поправки, в которых предлагается и</w:t>
      </w:r>
      <w:r w:rsidRPr="006C030E">
        <w:rPr>
          <w:bCs/>
        </w:rPr>
        <w:t xml:space="preserve">сключить полномочия </w:t>
      </w:r>
      <w:r w:rsidRPr="006C030E">
        <w:t xml:space="preserve">Федеральной кадастровой палаты </w:t>
      </w:r>
      <w:proofErr w:type="spellStart"/>
      <w:r w:rsidRPr="006C030E">
        <w:t>Росреестра</w:t>
      </w:r>
      <w:proofErr w:type="spellEnd"/>
      <w:r w:rsidRPr="006C030E">
        <w:rPr>
          <w:bCs/>
        </w:rPr>
        <w:t xml:space="preserve"> на проведение кадастровых работ и некоторых </w:t>
      </w:r>
      <w:r w:rsidR="00EE3CAE">
        <w:rPr>
          <w:bCs/>
        </w:rPr>
        <w:t xml:space="preserve">иных </w:t>
      </w:r>
      <w:bookmarkStart w:id="0" w:name="_GoBack"/>
      <w:bookmarkEnd w:id="0"/>
      <w:r w:rsidRPr="006C030E">
        <w:rPr>
          <w:bCs/>
        </w:rPr>
        <w:t>полномочий</w:t>
      </w:r>
      <w:r w:rsidRPr="006C030E">
        <w:t xml:space="preserve">, уточнить формулировку о запрете на создание «сайтов-двойников», считать уважительным основанием </w:t>
      </w:r>
      <w:r w:rsidRPr="006C030E">
        <w:lastRenderedPageBreak/>
        <w:t>неосуществление деятельности кадастровым инженером в течение трех лет в случае отпуска по беременности и родам или по уходу за ребенком до 14 лет.</w:t>
      </w:r>
      <w:proofErr w:type="gramEnd"/>
    </w:p>
    <w:p w14:paraId="21CDAB3B" w14:textId="77777777" w:rsidR="006C030E" w:rsidRPr="00BF6357" w:rsidRDefault="006C030E" w:rsidP="00F67681">
      <w:pPr>
        <w:rPr>
          <w:b/>
          <w:bCs/>
        </w:rPr>
      </w:pPr>
    </w:p>
    <w:p w14:paraId="7099A9A5" w14:textId="579F5540" w:rsidR="000A0E35" w:rsidRDefault="00E169D9" w:rsidP="004035A2">
      <w:pPr>
        <w:jc w:val="center"/>
        <w:rPr>
          <w:b/>
          <w:bCs/>
        </w:rPr>
      </w:pPr>
      <w:r>
        <w:rPr>
          <w:b/>
          <w:bCs/>
        </w:rPr>
        <w:t>Палата</w:t>
      </w:r>
      <w:r w:rsidR="000A0E35" w:rsidRPr="006C030E">
        <w:rPr>
          <w:b/>
          <w:bCs/>
        </w:rPr>
        <w:t xml:space="preserve"> предложила доработать критерии дисквалификации налоговых деклараций</w:t>
      </w:r>
    </w:p>
    <w:p w14:paraId="34D95693" w14:textId="77777777" w:rsidR="00F67681" w:rsidRPr="006C030E" w:rsidRDefault="00F67681" w:rsidP="004035A2">
      <w:pPr>
        <w:jc w:val="center"/>
        <w:rPr>
          <w:b/>
          <w:bCs/>
        </w:rPr>
      </w:pPr>
    </w:p>
    <w:p w14:paraId="4E034ABE" w14:textId="48408D5C" w:rsidR="000A0E35" w:rsidRPr="006C030E" w:rsidRDefault="000A0E35" w:rsidP="00F67681">
      <w:pPr>
        <w:ind w:firstLine="709"/>
        <w:jc w:val="both"/>
        <w:rPr>
          <w:bCs/>
        </w:rPr>
      </w:pPr>
      <w:r w:rsidRPr="006C030E">
        <w:rPr>
          <w:bCs/>
        </w:rPr>
        <w:t xml:space="preserve">Минфином России разработан </w:t>
      </w:r>
      <w:r w:rsidR="004035A2" w:rsidRPr="006C030E">
        <w:rPr>
          <w:bCs/>
        </w:rPr>
        <w:t>проект федерального закона «О внесении изменений в статьи 80 и 88 части первой Налогового кодекса Российской Федерации</w:t>
      </w:r>
      <w:r w:rsidRPr="006C030E">
        <w:rPr>
          <w:bCs/>
        </w:rPr>
        <w:t>», направленн</w:t>
      </w:r>
      <w:r w:rsidR="00E169D9">
        <w:rPr>
          <w:bCs/>
        </w:rPr>
        <w:t>ый</w:t>
      </w:r>
      <w:r w:rsidRPr="006C030E">
        <w:rPr>
          <w:bCs/>
        </w:rPr>
        <w:t xml:space="preserve"> на совершенствование налогового администрирования.</w:t>
      </w:r>
    </w:p>
    <w:p w14:paraId="7F43B54B" w14:textId="341BFE51" w:rsidR="00B64410" w:rsidRPr="006C030E" w:rsidRDefault="006E6795" w:rsidP="00F67681">
      <w:pPr>
        <w:ind w:firstLine="709"/>
        <w:jc w:val="both"/>
      </w:pPr>
      <w:r w:rsidRPr="006C030E">
        <w:t>З</w:t>
      </w:r>
      <w:r w:rsidR="00B64410" w:rsidRPr="006C030E">
        <w:t>аконопроектом предлагается дополнить ст. 80 НК РФ критериями</w:t>
      </w:r>
      <w:r w:rsidR="008B09C9" w:rsidRPr="006C030E">
        <w:t>,</w:t>
      </w:r>
      <w:r w:rsidR="00B64410" w:rsidRPr="006C030E">
        <w:t xml:space="preserve"> при которых налоговая декларация не считается представленной налогоплательщиком и налоговый орган вправе отк</w:t>
      </w:r>
      <w:r w:rsidR="000A0E35" w:rsidRPr="006C030E">
        <w:t>азать в принятии декларации.</w:t>
      </w:r>
    </w:p>
    <w:p w14:paraId="53E2852D" w14:textId="3A410060" w:rsidR="000A0E35" w:rsidRPr="006C030E" w:rsidRDefault="000A0E35" w:rsidP="00F67681">
      <w:pPr>
        <w:ind w:firstLine="709"/>
        <w:jc w:val="both"/>
      </w:pPr>
      <w:r w:rsidRPr="006C030E">
        <w:t>Например, к такому критерию отнесен факт подписания декларации неуполномоченным лицом, выявленный в процессе допроса</w:t>
      </w:r>
      <w:proofErr w:type="gramStart"/>
      <w:r w:rsidRPr="006C030E">
        <w:t>.</w:t>
      </w:r>
      <w:proofErr w:type="gramEnd"/>
      <w:r w:rsidRPr="006C030E">
        <w:t xml:space="preserve"> </w:t>
      </w:r>
      <w:r w:rsidR="00E169D9">
        <w:t>При этом</w:t>
      </w:r>
      <w:r w:rsidRPr="006C030E">
        <w:t xml:space="preserve"> зачастую руководители отказываются от своих подписей на допросе у инспектора </w:t>
      </w:r>
      <w:r w:rsidR="00E169D9">
        <w:t xml:space="preserve">ФНС </w:t>
      </w:r>
      <w:r w:rsidRPr="006C030E">
        <w:t>с целью уклонения от ответст</w:t>
      </w:r>
      <w:r w:rsidR="00E169D9">
        <w:t>венности, в том числе уголовной, а</w:t>
      </w:r>
      <w:r w:rsidRPr="006C030E">
        <w:t xml:space="preserve"> в декларации могут содержаться вполне достоверные данные.</w:t>
      </w:r>
    </w:p>
    <w:p w14:paraId="63E9FEB8" w14:textId="3F3DE457" w:rsidR="000A0E35" w:rsidRPr="006C030E" w:rsidRDefault="000A0E35" w:rsidP="00F67681">
      <w:pPr>
        <w:ind w:firstLine="709"/>
        <w:jc w:val="both"/>
      </w:pPr>
      <w:r w:rsidRPr="006C030E">
        <w:t xml:space="preserve">Еще одним спорным критерием, по мнению ТПП РФ, является дисквалификация руководителя в соответствии с КоАП РФ на день подачи налоговой декларации. Дело в том, что в момент подписания декларации у руководителя может еще не </w:t>
      </w:r>
      <w:r w:rsidR="001458D9">
        <w:t>наступить</w:t>
      </w:r>
      <w:r w:rsidRPr="006C030E">
        <w:t xml:space="preserve"> дисквалификации, а в НК РФ </w:t>
      </w:r>
      <w:r w:rsidR="001458D9">
        <w:t xml:space="preserve">отсутствует </w:t>
      </w:r>
      <w:r w:rsidRPr="006C030E">
        <w:t>обязаннос</w:t>
      </w:r>
      <w:r w:rsidR="001458D9">
        <w:t>ть</w:t>
      </w:r>
      <w:r w:rsidRPr="006C030E">
        <w:t xml:space="preserve"> подписания декларации на день ее подачи. Таким образом, фактически </w:t>
      </w:r>
      <w:r w:rsidR="001458D9">
        <w:t xml:space="preserve"> </w:t>
      </w:r>
      <w:r w:rsidRPr="006C030E">
        <w:t>право на представление налоговой декларации</w:t>
      </w:r>
      <w:r w:rsidR="001458D9">
        <w:t xml:space="preserve"> может быть ограничено</w:t>
      </w:r>
      <w:r w:rsidRPr="006C030E">
        <w:t>.</w:t>
      </w:r>
    </w:p>
    <w:p w14:paraId="52420F0A" w14:textId="293F988A" w:rsidR="000A0E35" w:rsidRPr="006C030E" w:rsidRDefault="000A0E35" w:rsidP="00F67681">
      <w:pPr>
        <w:ind w:firstLine="709"/>
        <w:jc w:val="both"/>
      </w:pPr>
      <w:r w:rsidRPr="006C030E">
        <w:t>Аналогичным образом обстоят дела и с другими подобными критериями. Например, смерть лица на момент подачи декларации или истечение срока действия доверенности на момент подачи декларации. В этих случаях также нет основания для признания декларации неподанной, поскольку руководитель на момент подписания декларации может быть еще жив, а полномочия лица по доверенности еще могут действовать. Данные положения законопроекта предложено скорректировать.</w:t>
      </w:r>
    </w:p>
    <w:p w14:paraId="06046B3A" w14:textId="0CDDD550" w:rsidR="00B64410" w:rsidRPr="006C030E" w:rsidRDefault="000A0E35" w:rsidP="00F67681">
      <w:pPr>
        <w:ind w:firstLine="709"/>
        <w:jc w:val="both"/>
      </w:pPr>
      <w:r w:rsidRPr="006C030E">
        <w:t>Такой критерий дисквалификации декларации налоговым органом, как о</w:t>
      </w:r>
      <w:r w:rsidR="00B64410" w:rsidRPr="006C030E">
        <w:t xml:space="preserve">тказ в принятии у физического лица деклараций, после того как в ЕГРИП внесена запись о прекращении физическим лицом деятельности в качестве индивидуального предпринимателя, </w:t>
      </w:r>
      <w:r w:rsidRPr="006C030E">
        <w:t xml:space="preserve">вовсе приводит </w:t>
      </w:r>
      <w:r w:rsidR="00B64410" w:rsidRPr="006C030E">
        <w:t>к нарушению предусмотренного ст. 81 НК РФ права на внесение налогоплательщиком изменений в соответствующую декларацию.</w:t>
      </w:r>
    </w:p>
    <w:p w14:paraId="47151090" w14:textId="446DA9BC" w:rsidR="004035A2" w:rsidRPr="006C030E" w:rsidRDefault="000A0E35" w:rsidP="00F67681">
      <w:pPr>
        <w:pStyle w:val="a5"/>
        <w:ind w:left="0" w:firstLine="709"/>
        <w:jc w:val="both"/>
      </w:pPr>
      <w:r w:rsidRPr="006C030E">
        <w:t>Поправками в статью</w:t>
      </w:r>
      <w:r w:rsidR="004035A2" w:rsidRPr="006C030E">
        <w:t xml:space="preserve"> 80 НК РФ предусматривается в качестве основания для отказа в принятии декларации установление факта подписания и (или) представления налоговой декларации неуполномоченным лицом в ходе проведения </w:t>
      </w:r>
      <w:r w:rsidRPr="006C030E">
        <w:t>допроса</w:t>
      </w:r>
      <w:r w:rsidR="004035A2" w:rsidRPr="006C030E">
        <w:t>.</w:t>
      </w:r>
    </w:p>
    <w:p w14:paraId="0E293C0F" w14:textId="45A1F1C0" w:rsidR="004035A2" w:rsidRPr="006C030E" w:rsidRDefault="000A0E35" w:rsidP="00F67681">
      <w:pPr>
        <w:ind w:firstLine="709"/>
        <w:jc w:val="both"/>
      </w:pPr>
      <w:r w:rsidRPr="006C030E">
        <w:t>При этом</w:t>
      </w:r>
      <w:r w:rsidR="004035A2" w:rsidRPr="006C030E">
        <w:t xml:space="preserve"> свидетелем </w:t>
      </w:r>
      <w:r w:rsidRPr="006C030E">
        <w:t xml:space="preserve">согласно НК РФ </w:t>
      </w:r>
      <w:r w:rsidR="004035A2" w:rsidRPr="006C030E">
        <w:t xml:space="preserve">может быть не только лицо, которое заявлено подписантом декларации, а любое лицо, которому могут </w:t>
      </w:r>
      <w:r w:rsidR="004035A2" w:rsidRPr="006C030E">
        <w:lastRenderedPageBreak/>
        <w:t>быть известны какие-либо обстоятельства, имеющие значение для налогового контроля.</w:t>
      </w:r>
    </w:p>
    <w:p w14:paraId="5EF1B376" w14:textId="0ECA2F36" w:rsidR="004035A2" w:rsidRPr="006C030E" w:rsidRDefault="004035A2" w:rsidP="00F67681">
      <w:pPr>
        <w:ind w:firstLine="709"/>
        <w:jc w:val="both"/>
      </w:pPr>
      <w:r w:rsidRPr="006C030E">
        <w:t>С учетом того, что свидетельские показания имеют субъективный характер, данное мероприятие налогового контроля без проведения каких-либо иных мероприятий (например, экспертизы) не может являться достаточным основанием для установления факта подписания декларации неустановленным лицом.</w:t>
      </w:r>
    </w:p>
    <w:p w14:paraId="4DB40958" w14:textId="2BBA59BD" w:rsidR="00E82DBC" w:rsidRPr="006C030E" w:rsidRDefault="00B64410" w:rsidP="00F67681">
      <w:pPr>
        <w:pStyle w:val="a5"/>
        <w:ind w:left="0" w:firstLine="709"/>
        <w:jc w:val="both"/>
      </w:pPr>
      <w:r w:rsidRPr="006C030E">
        <w:t xml:space="preserve">Если </w:t>
      </w:r>
      <w:r w:rsidR="00AA1C6B" w:rsidRPr="006C030E">
        <w:t>налоговый орган аннулирует на основании данной нормы декларацию поставщика</w:t>
      </w:r>
      <w:r w:rsidRPr="006C030E">
        <w:t xml:space="preserve"> компании,</w:t>
      </w:r>
      <w:r w:rsidR="00AA1C6B" w:rsidRPr="006C030E">
        <w:t xml:space="preserve"> это автоматически приведет к появлению налогового разрыва по НДС в АСК НДС-2 со всем негативными последствиями для покупателя, включая </w:t>
      </w:r>
      <w:r w:rsidR="001458D9">
        <w:t xml:space="preserve">возможное </w:t>
      </w:r>
      <w:r w:rsidR="00AA1C6B" w:rsidRPr="006C030E">
        <w:t>уголовн</w:t>
      </w:r>
      <w:r w:rsidR="001458D9">
        <w:t>ое преследование</w:t>
      </w:r>
      <w:r w:rsidR="00AA1C6B" w:rsidRPr="006C030E">
        <w:t xml:space="preserve"> по ст. 159 УК РФ.</w:t>
      </w:r>
      <w:r w:rsidR="004035A2" w:rsidRPr="006C030E">
        <w:t xml:space="preserve"> </w:t>
      </w:r>
      <w:r w:rsidR="00AA1C6B" w:rsidRPr="006C030E">
        <w:t>В момент такого аннулирования дек</w:t>
      </w:r>
      <w:r w:rsidR="000A0E35" w:rsidRPr="006C030E">
        <w:t>ла</w:t>
      </w:r>
      <w:r w:rsidR="00AA1C6B" w:rsidRPr="006C030E">
        <w:t>рации поставщика сразу же будет образовываться состав налогового мошенничества в виде попытки принять к вычету НДС при отсутствии зеркального источника в бюджете.</w:t>
      </w:r>
    </w:p>
    <w:p w14:paraId="63D5A4BB" w14:textId="210ACD97" w:rsidR="008626D2" w:rsidRPr="006C030E" w:rsidRDefault="008B09C9" w:rsidP="00F67681">
      <w:pPr>
        <w:pStyle w:val="a5"/>
        <w:ind w:left="0" w:firstLine="709"/>
        <w:jc w:val="both"/>
      </w:pPr>
      <w:r w:rsidRPr="006C030E">
        <w:t>Ключевым риском для предпринимателей в предлагаемых законопроектом поправк</w:t>
      </w:r>
      <w:r w:rsidR="001458D9">
        <w:t xml:space="preserve">ах является отсутствие понятных </w:t>
      </w:r>
      <w:r w:rsidRPr="006C030E">
        <w:t>правовых последствий аннулирования деклараций для контрагентов налогоплательщика</w:t>
      </w:r>
      <w:r w:rsidR="008626D2" w:rsidRPr="006C030E">
        <w:t>.</w:t>
      </w:r>
    </w:p>
    <w:p w14:paraId="7AACF1FD" w14:textId="367DE4EF" w:rsidR="004035A2" w:rsidRPr="006C030E" w:rsidRDefault="008626D2" w:rsidP="00F67681">
      <w:pPr>
        <w:ind w:firstLine="709"/>
        <w:jc w:val="both"/>
      </w:pPr>
      <w:r w:rsidRPr="006C030E">
        <w:t>Вместе с тем это является важнейшей проблемой, особенно для НД</w:t>
      </w:r>
      <w:proofErr w:type="gramStart"/>
      <w:r w:rsidRPr="006C030E">
        <w:t>С</w:t>
      </w:r>
      <w:r w:rsidR="001458D9">
        <w:t>-</w:t>
      </w:r>
      <w:proofErr w:type="gramEnd"/>
      <w:r w:rsidRPr="006C030E">
        <w:t xml:space="preserve"> деклараций, представляемых в построчном – пооперационном виде. На контрагентов могут быть возложены негативные последствия из-за аннулирования деклараций в виде отка</w:t>
      </w:r>
      <w:r w:rsidR="008B09C9" w:rsidRPr="006C030E">
        <w:t>зов в налоговых вычетах и т.д.</w:t>
      </w:r>
      <w:r w:rsidRPr="006C030E">
        <w:t xml:space="preserve"> </w:t>
      </w:r>
      <w:r w:rsidR="008B09C9" w:rsidRPr="006C030E">
        <w:t>Д</w:t>
      </w:r>
      <w:r w:rsidRPr="006C030E">
        <w:t>ля них не предполагается никакой законодательно оформленной защиты от таких односторонних действий налоговых органов.</w:t>
      </w:r>
    </w:p>
    <w:p w14:paraId="463B0272" w14:textId="5FB61C6E" w:rsidR="006C030E" w:rsidRDefault="000A0E35" w:rsidP="00F67681">
      <w:pPr>
        <w:ind w:firstLine="709"/>
        <w:jc w:val="both"/>
      </w:pPr>
      <w:r w:rsidRPr="006C030E">
        <w:t>Указанные замечания Палаты направлены регулятору для учета при доработке законопроекта.</w:t>
      </w:r>
    </w:p>
    <w:p w14:paraId="3E2BC786" w14:textId="77777777" w:rsidR="00BE4163" w:rsidRDefault="00BE4163" w:rsidP="006C030E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8736603" w14:textId="77777777" w:rsidR="00D03C44" w:rsidRDefault="00D03C44" w:rsidP="00201EB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14:paraId="5E8BEAF5" w14:textId="6671009A" w:rsidR="006C030E" w:rsidRDefault="00201EB7" w:rsidP="00201EB7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rPr>
          <w:b/>
        </w:rPr>
        <w:t>Коротко</w:t>
      </w:r>
    </w:p>
    <w:p w14:paraId="6AFAD2E0" w14:textId="739144A6" w:rsidR="00A83831" w:rsidRPr="00A83831" w:rsidRDefault="00A83831" w:rsidP="00A83831">
      <w:pPr>
        <w:ind w:firstLine="708"/>
        <w:jc w:val="both"/>
      </w:pPr>
      <w:proofErr w:type="gramStart"/>
      <w:r w:rsidRPr="00A83831">
        <w:rPr>
          <w:b/>
          <w:bCs/>
        </w:rPr>
        <w:t>15 сентября</w:t>
      </w:r>
      <w:r w:rsidRPr="00A83831">
        <w:t xml:space="preserve"> в Государственную Думу внесен правительственный проект федерального закона № 1021303-7 «О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«Одно окно» в сфере внешнеторговой деятельности», которым предусмотрена оптимизация административных процедур и сокращение барьеров в сфере международной торговли на базе цифровой платформы Российского экспортного центра.</w:t>
      </w:r>
      <w:proofErr w:type="gramEnd"/>
    </w:p>
    <w:p w14:paraId="11F7E61F" w14:textId="7488ACA5" w:rsidR="006C030E" w:rsidRDefault="006C030E" w:rsidP="00F6768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>
        <w:rPr>
          <w:b/>
        </w:rPr>
        <w:t xml:space="preserve">17 </w:t>
      </w:r>
      <w:r w:rsidRPr="00C025EB">
        <w:rPr>
          <w:rFonts w:eastAsia="Calibri"/>
          <w:b/>
        </w:rPr>
        <w:t>сентября 2020 года</w:t>
      </w:r>
      <w:r w:rsidRPr="00C025EB">
        <w:rPr>
          <w:rFonts w:eastAsia="Calibri"/>
        </w:rPr>
        <w:t xml:space="preserve"> Правительством</w:t>
      </w:r>
      <w:r>
        <w:rPr>
          <w:rFonts w:eastAsia="Calibri"/>
        </w:rPr>
        <w:t xml:space="preserve"> РФ</w:t>
      </w:r>
      <w:r w:rsidRPr="00C025EB">
        <w:rPr>
          <w:rFonts w:eastAsia="Calibri"/>
        </w:rPr>
        <w:t xml:space="preserve"> в </w:t>
      </w:r>
      <w:r>
        <w:rPr>
          <w:rFonts w:eastAsia="Calibri"/>
        </w:rPr>
        <w:t>Госдуму РФ</w:t>
      </w:r>
      <w:r w:rsidRPr="00C025EB">
        <w:rPr>
          <w:rFonts w:eastAsia="Calibri"/>
        </w:rPr>
        <w:t xml:space="preserve"> внесен </w:t>
      </w:r>
      <w:r>
        <w:rPr>
          <w:rFonts w:eastAsia="Calibri"/>
        </w:rPr>
        <w:t xml:space="preserve">проект федерального закона </w:t>
      </w:r>
      <w:r w:rsidRPr="00C025EB">
        <w:rPr>
          <w:rFonts w:eastAsia="Calibri"/>
        </w:rPr>
        <w:t>№ 1022523-7</w:t>
      </w:r>
      <w:r>
        <w:rPr>
          <w:rFonts w:eastAsia="Calibri"/>
        </w:rPr>
        <w:t xml:space="preserve"> </w:t>
      </w:r>
      <w:r w:rsidRPr="00F67681">
        <w:rPr>
          <w:rFonts w:eastAsia="Calibri"/>
        </w:rPr>
        <w:t>«О внесении изменений в Трудовой кодекс Российской Федерации в части установления особенностей регулирования труда лиц, работающих у работодателей, являющихся некоммерческими организациями».</w:t>
      </w:r>
      <w:r w:rsidR="00F67681">
        <w:rPr>
          <w:rFonts w:eastAsia="Calibri"/>
        </w:rPr>
        <w:t xml:space="preserve"> </w:t>
      </w:r>
      <w:r>
        <w:rPr>
          <w:rFonts w:eastAsia="Calibri"/>
        </w:rPr>
        <w:t xml:space="preserve">Законопроектом предложено внести изменения в статью 59 Трудового кодекса РФ, </w:t>
      </w:r>
      <w:r w:rsidRPr="00C025EB">
        <w:rPr>
          <w:rFonts w:eastAsia="Calibri"/>
        </w:rPr>
        <w:t xml:space="preserve">позволяющие работодателям - некоммерческим организациям, численность работников которых не превышает 35 человек, заключать срочные трудовые договоры по аналогии с работодателями - субъектами малого предпринимательства. </w:t>
      </w:r>
    </w:p>
    <w:p w14:paraId="097AE9C4" w14:textId="49EAAF91" w:rsidR="006C030E" w:rsidRPr="00961E52" w:rsidRDefault="006C030E" w:rsidP="00F67681">
      <w:pPr>
        <w:ind w:firstLine="708"/>
        <w:jc w:val="both"/>
      </w:pPr>
      <w:r w:rsidRPr="00B852BC">
        <w:rPr>
          <w:b/>
        </w:rPr>
        <w:lastRenderedPageBreak/>
        <w:t>18 сентября</w:t>
      </w:r>
      <w:r w:rsidRPr="00B852BC">
        <w:t xml:space="preserve"> в Государственную Думу Российской Федерации </w:t>
      </w:r>
      <w:r>
        <w:t>д</w:t>
      </w:r>
      <w:r w:rsidRPr="00B852BC">
        <w:t>епутат</w:t>
      </w:r>
      <w:r>
        <w:t>ами</w:t>
      </w:r>
      <w:r w:rsidRPr="00B852BC">
        <w:t xml:space="preserve"> В.И.</w:t>
      </w:r>
      <w:r>
        <w:t xml:space="preserve"> </w:t>
      </w:r>
      <w:r w:rsidRPr="00B852BC">
        <w:t>Пискарев</w:t>
      </w:r>
      <w:r>
        <w:t>ым и</w:t>
      </w:r>
      <w:r w:rsidRPr="00B852BC">
        <w:t xml:space="preserve"> Д.Ф.</w:t>
      </w:r>
      <w:r>
        <w:t xml:space="preserve"> </w:t>
      </w:r>
      <w:proofErr w:type="spellStart"/>
      <w:r w:rsidRPr="00B852BC">
        <w:t>Вяткин</w:t>
      </w:r>
      <w:r>
        <w:t>ым</w:t>
      </w:r>
      <w:proofErr w:type="spellEnd"/>
      <w:r>
        <w:t xml:space="preserve"> внесен проект федер</w:t>
      </w:r>
      <w:r w:rsidR="00F67681">
        <w:t xml:space="preserve">ального закона  </w:t>
      </w:r>
      <w:r w:rsidRPr="00B852BC">
        <w:t>№ 1023005-7</w:t>
      </w:r>
      <w:r>
        <w:t xml:space="preserve"> «</w:t>
      </w:r>
      <w:r w:rsidRPr="00B852BC">
        <w:t>О внесении изменений в Кодекс Российской Федерации об административных правонарушениях</w:t>
      </w:r>
      <w:r>
        <w:t>»</w:t>
      </w:r>
      <w:r w:rsidR="00F67681">
        <w:t xml:space="preserve">. </w:t>
      </w:r>
      <w:r>
        <w:t>З</w:t>
      </w:r>
      <w:r w:rsidRPr="00B852BC">
        <w:t>аконопроект</w:t>
      </w:r>
      <w:r>
        <w:t>ом</w:t>
      </w:r>
      <w:r w:rsidRPr="00B852BC">
        <w:t xml:space="preserve"> предлагается повысить размер административного штрафа за совершение правонарушени</w:t>
      </w:r>
      <w:r>
        <w:t>й, предусмотренных с</w:t>
      </w:r>
      <w:r w:rsidRPr="00B852BC">
        <w:t>тать</w:t>
      </w:r>
      <w:r>
        <w:t>ей</w:t>
      </w:r>
      <w:r w:rsidRPr="00B852BC">
        <w:t xml:space="preserve"> 13.14</w:t>
      </w:r>
      <w:r>
        <w:t xml:space="preserve"> КоАП РФ «</w:t>
      </w:r>
      <w:r w:rsidRPr="00B852BC">
        <w:t>Разглашение информации с ограниченным доступом</w:t>
      </w:r>
      <w:r>
        <w:t>»,</w:t>
      </w:r>
      <w:r w:rsidRPr="00B852BC">
        <w:t xml:space="preserve"> до десяти тысяч рублей для граждан и до пятидесяти тысяч рублей для должностных лиц</w:t>
      </w:r>
      <w:r>
        <w:t>.</w:t>
      </w:r>
    </w:p>
    <w:p w14:paraId="03713BBC" w14:textId="77777777" w:rsidR="00C5249F" w:rsidRPr="00961E52" w:rsidRDefault="00C5249F" w:rsidP="00C5249F">
      <w:pPr>
        <w:ind w:firstLine="708"/>
        <w:jc w:val="both"/>
      </w:pPr>
      <w:r w:rsidRPr="00C5249F">
        <w:rPr>
          <w:b/>
        </w:rPr>
        <w:t>24 сентября</w:t>
      </w:r>
      <w:r>
        <w:t xml:space="preserve"> депутатами </w:t>
      </w:r>
      <w:proofErr w:type="spellStart"/>
      <w:r>
        <w:t>А.М.Макаровым</w:t>
      </w:r>
      <w:proofErr w:type="spellEnd"/>
      <w:r>
        <w:t xml:space="preserve">, </w:t>
      </w:r>
      <w:proofErr w:type="spellStart"/>
      <w:r>
        <w:t>Г.Я.Хором</w:t>
      </w:r>
      <w:proofErr w:type="spellEnd"/>
      <w:r>
        <w:t xml:space="preserve"> и др. внесен в Государственную Думу законопроект № 1025470-7 «О внесении изменений в части первую и вторую Налогового кодекса Российской Федерации в связи с совершенствованием налогового мониторинга».</w:t>
      </w:r>
      <w:r w:rsidRPr="00C5249F">
        <w:t xml:space="preserve"> </w:t>
      </w:r>
    </w:p>
    <w:p w14:paraId="295A31CE" w14:textId="16C47ED1" w:rsidR="00C5249F" w:rsidRPr="00C5249F" w:rsidRDefault="00C5249F" w:rsidP="00C5249F">
      <w:pPr>
        <w:ind w:firstLine="708"/>
        <w:jc w:val="both"/>
      </w:pPr>
      <w:r>
        <w:t>Законопроектом предусмотрены нормы</w:t>
      </w:r>
      <w:r w:rsidR="001458D9">
        <w:t>,</w:t>
      </w:r>
      <w:r>
        <w:t xml:space="preserve"> направленные на расширение практики применения налогового контроля в форме налогового мониторинга путем снижения требований к совокупной сумме налогов, суммарному объему полученных доходов и совокупной стоимости активов соответствующих организаций, а также в целях развития технологии расширенного информационного взаимодействия таких организаций с налоговыми органами. Кроме того, законопроектом уточняется порядок проведения камеральных и выездных налоговых проверок в рамках налогового мониторинга.</w:t>
      </w:r>
    </w:p>
    <w:p w14:paraId="59019137" w14:textId="77777777" w:rsidR="00C5249F" w:rsidRPr="00961E52" w:rsidRDefault="00A83831" w:rsidP="00A83831">
      <w:pPr>
        <w:ind w:firstLine="708"/>
        <w:jc w:val="both"/>
      </w:pPr>
      <w:r w:rsidRPr="00A83831">
        <w:rPr>
          <w:b/>
          <w:bCs/>
        </w:rPr>
        <w:t>25 сентября</w:t>
      </w:r>
      <w:r w:rsidRPr="00A83831">
        <w:t xml:space="preserve"> Правительство РФ внесло в Государственную Думу проект федерального закона № 1025644-7 «О внесении изменений в статьи 13 и 20 Федерального закона «Об аудиторской деятельности». </w:t>
      </w:r>
    </w:p>
    <w:p w14:paraId="75B95A14" w14:textId="2C2CDB60" w:rsidR="00A83831" w:rsidRDefault="00A83831" w:rsidP="00A83831">
      <w:pPr>
        <w:ind w:firstLine="708"/>
        <w:jc w:val="both"/>
      </w:pPr>
      <w:r w:rsidRPr="00A83831">
        <w:t>Законопроектом, в частности, уточняется норма о хранении рабочей документации и размещении баз данных с ней, предусматривается запрет на хранение и размещение за пределами РФ.</w:t>
      </w:r>
    </w:p>
    <w:p w14:paraId="46AF780F" w14:textId="77777777" w:rsidR="00A83831" w:rsidRDefault="00A83831" w:rsidP="00A83831">
      <w:pPr>
        <w:ind w:firstLine="708"/>
        <w:jc w:val="both"/>
      </w:pPr>
    </w:p>
    <w:p w14:paraId="549DAFCA" w14:textId="77777777" w:rsidR="00A83831" w:rsidRDefault="00A83831" w:rsidP="00A83831">
      <w:pPr>
        <w:ind w:firstLine="708"/>
        <w:jc w:val="both"/>
      </w:pPr>
    </w:p>
    <w:p w14:paraId="54C9D6B8" w14:textId="77777777" w:rsidR="00A83831" w:rsidRPr="00C5249F" w:rsidRDefault="00A83831" w:rsidP="00C5249F">
      <w:pPr>
        <w:jc w:val="both"/>
      </w:pPr>
    </w:p>
    <w:p w14:paraId="6445C001" w14:textId="7B423AF4" w:rsidR="00A83831" w:rsidRPr="00A83831" w:rsidRDefault="00A83831" w:rsidP="00A83831">
      <w:pPr>
        <w:ind w:firstLine="708"/>
        <w:jc w:val="both"/>
        <w:rPr>
          <w:i/>
        </w:rPr>
      </w:pPr>
      <w:r w:rsidRPr="00A83831">
        <w:rPr>
          <w:i/>
        </w:rPr>
        <w:t>Департамент законотворческой деятельности (</w:t>
      </w:r>
      <w:proofErr w:type="spellStart"/>
      <w:r w:rsidRPr="00A83831">
        <w:rPr>
          <w:i/>
          <w:lang w:val="en-US"/>
        </w:rPr>
        <w:t>proekt</w:t>
      </w:r>
      <w:proofErr w:type="spellEnd"/>
      <w:r w:rsidRPr="00A83831">
        <w:rPr>
          <w:i/>
        </w:rPr>
        <w:t>@</w:t>
      </w:r>
      <w:proofErr w:type="spellStart"/>
      <w:r w:rsidRPr="00A83831">
        <w:rPr>
          <w:i/>
          <w:lang w:val="en-US"/>
        </w:rPr>
        <w:t>tpprf</w:t>
      </w:r>
      <w:proofErr w:type="spellEnd"/>
      <w:r w:rsidRPr="00A83831">
        <w:rPr>
          <w:i/>
        </w:rPr>
        <w:t>.</w:t>
      </w:r>
      <w:proofErr w:type="spellStart"/>
      <w:r w:rsidRPr="00A83831">
        <w:rPr>
          <w:i/>
          <w:lang w:val="en-US"/>
        </w:rPr>
        <w:t>ru</w:t>
      </w:r>
      <w:proofErr w:type="spellEnd"/>
      <w:r w:rsidRPr="00A83831">
        <w:rPr>
          <w:i/>
        </w:rPr>
        <w:t>)</w:t>
      </w:r>
    </w:p>
    <w:p w14:paraId="0AE1063F" w14:textId="77777777" w:rsidR="00A83831" w:rsidRPr="00A83831" w:rsidRDefault="00A83831" w:rsidP="00F67681">
      <w:pPr>
        <w:ind w:firstLine="708"/>
        <w:jc w:val="both"/>
        <w:rPr>
          <w:i/>
        </w:rPr>
      </w:pPr>
    </w:p>
    <w:sectPr w:rsidR="00A83831" w:rsidRPr="00A83831" w:rsidSect="001458D9">
      <w:headerReference w:type="default" r:id="rId8"/>
      <w:pgSz w:w="11906" w:h="16838" w:code="9"/>
      <w:pgMar w:top="1134" w:right="1191" w:bottom="426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C4F98" w14:textId="77777777" w:rsidR="00AA1CC5" w:rsidRDefault="00AA1CC5" w:rsidP="000C4577">
      <w:r>
        <w:separator/>
      </w:r>
    </w:p>
  </w:endnote>
  <w:endnote w:type="continuationSeparator" w:id="0">
    <w:p w14:paraId="005D4E9A" w14:textId="77777777" w:rsidR="00AA1CC5" w:rsidRDefault="00AA1CC5" w:rsidP="000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98CED" w14:textId="77777777" w:rsidR="00AA1CC5" w:rsidRDefault="00AA1CC5" w:rsidP="000C4577">
      <w:r>
        <w:separator/>
      </w:r>
    </w:p>
  </w:footnote>
  <w:footnote w:type="continuationSeparator" w:id="0">
    <w:p w14:paraId="2BE77392" w14:textId="77777777" w:rsidR="00AA1CC5" w:rsidRDefault="00AA1CC5" w:rsidP="000C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444499"/>
      <w:docPartObj>
        <w:docPartGallery w:val="Page Numbers (Top of Page)"/>
        <w:docPartUnique/>
      </w:docPartObj>
    </w:sdtPr>
    <w:sdtEndPr/>
    <w:sdtContent>
      <w:p w14:paraId="595AF067" w14:textId="03734306" w:rsidR="008B09C9" w:rsidRDefault="008B09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AE">
          <w:rPr>
            <w:noProof/>
          </w:rPr>
          <w:t>8</w:t>
        </w:r>
        <w:r>
          <w:fldChar w:fldCharType="end"/>
        </w:r>
      </w:p>
    </w:sdtContent>
  </w:sdt>
  <w:p w14:paraId="526419A0" w14:textId="77777777" w:rsidR="008B09C9" w:rsidRDefault="008B09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0E"/>
    <w:multiLevelType w:val="hybridMultilevel"/>
    <w:tmpl w:val="0DE8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6B"/>
    <w:rsid w:val="00002006"/>
    <w:rsid w:val="00040A37"/>
    <w:rsid w:val="000933EC"/>
    <w:rsid w:val="000A0E35"/>
    <w:rsid w:val="000C4577"/>
    <w:rsid w:val="000D3FB3"/>
    <w:rsid w:val="00103772"/>
    <w:rsid w:val="001458D9"/>
    <w:rsid w:val="00201EB7"/>
    <w:rsid w:val="002662A7"/>
    <w:rsid w:val="0028347C"/>
    <w:rsid w:val="004035A2"/>
    <w:rsid w:val="00500BDF"/>
    <w:rsid w:val="00502C9C"/>
    <w:rsid w:val="006C030E"/>
    <w:rsid w:val="006E6795"/>
    <w:rsid w:val="008626D2"/>
    <w:rsid w:val="008B09C9"/>
    <w:rsid w:val="00952AC3"/>
    <w:rsid w:val="00961E52"/>
    <w:rsid w:val="009F7345"/>
    <w:rsid w:val="00A130CE"/>
    <w:rsid w:val="00A83831"/>
    <w:rsid w:val="00AA1C6B"/>
    <w:rsid w:val="00AA1CC5"/>
    <w:rsid w:val="00AD593D"/>
    <w:rsid w:val="00B202AF"/>
    <w:rsid w:val="00B64410"/>
    <w:rsid w:val="00BE4163"/>
    <w:rsid w:val="00BF6357"/>
    <w:rsid w:val="00C5249F"/>
    <w:rsid w:val="00C741BD"/>
    <w:rsid w:val="00CA0174"/>
    <w:rsid w:val="00CC34A2"/>
    <w:rsid w:val="00D03C44"/>
    <w:rsid w:val="00D322EF"/>
    <w:rsid w:val="00DA0DCB"/>
    <w:rsid w:val="00DF66A1"/>
    <w:rsid w:val="00E169D9"/>
    <w:rsid w:val="00E6664C"/>
    <w:rsid w:val="00E82DBC"/>
    <w:rsid w:val="00EE3CAE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C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35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457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C4577"/>
    <w:rPr>
      <w:rFonts w:ascii="Calibri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4577"/>
    <w:rPr>
      <w:rFonts w:ascii="Calibri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457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0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9C9"/>
  </w:style>
  <w:style w:type="paragraph" w:styleId="ac">
    <w:name w:val="footer"/>
    <w:basedOn w:val="a"/>
    <w:link w:val="ad"/>
    <w:uiPriority w:val="99"/>
    <w:unhideWhenUsed/>
    <w:rsid w:val="008B0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9C9"/>
  </w:style>
  <w:style w:type="paragraph" w:customStyle="1" w:styleId="Default">
    <w:name w:val="Default"/>
    <w:rsid w:val="00040A3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35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457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C4577"/>
    <w:rPr>
      <w:rFonts w:ascii="Calibri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4577"/>
    <w:rPr>
      <w:rFonts w:ascii="Calibri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C457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09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9C9"/>
  </w:style>
  <w:style w:type="paragraph" w:styleId="ac">
    <w:name w:val="footer"/>
    <w:basedOn w:val="a"/>
    <w:link w:val="ad"/>
    <w:uiPriority w:val="99"/>
    <w:unhideWhenUsed/>
    <w:rsid w:val="008B09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9C9"/>
  </w:style>
  <w:style w:type="paragraph" w:customStyle="1" w:styleId="Default">
    <w:name w:val="Default"/>
    <w:rsid w:val="00040A3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maria</dc:creator>
  <cp:lastModifiedBy>Дегтярева Евгения Сергеевна</cp:lastModifiedBy>
  <cp:revision>22</cp:revision>
  <dcterms:created xsi:type="dcterms:W3CDTF">2020-10-02T07:12:00Z</dcterms:created>
  <dcterms:modified xsi:type="dcterms:W3CDTF">2020-10-07T09:29:00Z</dcterms:modified>
</cp:coreProperties>
</file>